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征地补偿安置方案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楷体"/>
          <w:sz w:val="28"/>
        </w:rPr>
        <w:t>（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温资规瓯征补〔2021〕90号</w:t>
      </w:r>
      <w:r>
        <w:rPr>
          <w:rFonts w:ascii="Times New Roman" w:hAnsi="Times New Roman" w:eastAsia="楷体"/>
          <w:sz w:val="28"/>
        </w:rPr>
        <w:t>）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根据《中华人民共和国土地管理法》等有关规定，拟定本次《征地补偿安置方案》。</w:t>
      </w:r>
    </w:p>
    <w:p>
      <w:pPr>
        <w:spacing w:line="400" w:lineRule="exact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ascii="黑体" w:hAnsi="Times New Roman" w:eastAsia="黑体"/>
          <w:bCs/>
          <w:sz w:val="28"/>
          <w:szCs w:val="28"/>
        </w:rPr>
        <w:t>一、征收土地目的、范围及土地现状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因瞿溪二幼迁扩建工程建设需要，需征收农民集体所有土地0.347公顷（四至详见征地勘测定界图：浙江尤嘉地理信息技术有限公司</w:t>
      </w:r>
      <w:r>
        <w:rPr>
          <w:rFonts w:ascii="仿宋_GB2312" w:eastAsia="仿宋_GB2312"/>
          <w:sz w:val="28"/>
          <w:szCs w:val="28"/>
        </w:rPr>
        <w:t>ZS-2022-101</w:t>
      </w:r>
      <w:r>
        <w:rPr>
          <w:rFonts w:hint="eastAsia" w:ascii="仿宋_GB2312" w:eastAsia="仿宋_GB2312"/>
          <w:sz w:val="28"/>
          <w:szCs w:val="28"/>
        </w:rPr>
        <w:t>，2022年5月10日</w:t>
      </w:r>
      <w:r>
        <w:rPr>
          <w:rFonts w:ascii="仿宋_GB2312" w:eastAsia="仿宋_GB2312"/>
          <w:sz w:val="28"/>
          <w:szCs w:val="28"/>
        </w:rPr>
        <w:t>）。其中，</w:t>
      </w:r>
      <w:r>
        <w:rPr>
          <w:rFonts w:hint="eastAsia" w:ascii="仿宋_GB2312" w:eastAsia="仿宋_GB2312"/>
          <w:sz w:val="28"/>
          <w:szCs w:val="28"/>
        </w:rPr>
        <w:t>水田0.1625</w:t>
      </w:r>
      <w:r>
        <w:rPr>
          <w:rFonts w:ascii="仿宋_GB2312" w:eastAsia="仿宋_GB2312"/>
          <w:sz w:val="28"/>
          <w:szCs w:val="28"/>
        </w:rPr>
        <w:t>公顷</w:t>
      </w:r>
      <w:r>
        <w:rPr>
          <w:rFonts w:hint="eastAsia" w:ascii="仿宋_GB2312" w:eastAsia="仿宋_GB2312"/>
          <w:sz w:val="28"/>
          <w:szCs w:val="28"/>
        </w:rPr>
        <w:t>，空闲地0.0252公顷,其他草地0.1593公顷。</w:t>
      </w:r>
    </w:p>
    <w:p>
      <w:pPr>
        <w:spacing w:line="400" w:lineRule="exact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ascii="黑体" w:hAnsi="Times New Roman" w:eastAsia="黑体"/>
          <w:bCs/>
          <w:sz w:val="28"/>
          <w:szCs w:val="28"/>
        </w:rPr>
        <w:t>二、征收土地补偿标准、安置方式及保障内容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根据市人民政府令第</w:t>
      </w: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号和温政发〔2020〕18号文件规定，征地土地补偿标准为：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1.征地区片综合地价包括土地补偿费和安置补助费。具体为：</w:t>
      </w:r>
    </w:p>
    <w:tbl>
      <w:tblPr>
        <w:tblStyle w:val="4"/>
        <w:tblW w:w="0" w:type="auto"/>
        <w:tblInd w:w="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17"/>
        <w:gridCol w:w="2153"/>
        <w:gridCol w:w="154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地类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一类区片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面积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（公顷）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补偿标准</w:t>
            </w:r>
          </w:p>
          <w:p>
            <w:pPr>
              <w:spacing w:line="420" w:lineRule="exact"/>
              <w:ind w:left="6" w:leftChars="-33" w:hanging="79" w:hangingChars="3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（万元/公顷）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面积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（公顷）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补偿金额（万元）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农用地、建设用地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0.347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0.347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46.845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地上附着物和青苗补偿费。农用地，一类区片其他地上附着物1万元/亩、青苗1.5万元/亩；现（残）值较高的生产设施和附属（配套）设施等设施农用地，以征地补偿安置方案批准之日为价值评估时点，按重置价结合成新评估予以补偿。</w:t>
      </w:r>
      <w:r>
        <w:rPr>
          <w:rFonts w:ascii="仿宋_GB2312" w:eastAsia="仿宋_GB2312" w:cs="Times New Roman"/>
          <w:sz w:val="28"/>
          <w:szCs w:val="28"/>
        </w:rPr>
        <w:t>建设用地（除房屋基底占地外），一类区片10万元/</w:t>
      </w:r>
      <w:r>
        <w:rPr>
          <w:rFonts w:ascii="仿宋_GB2312" w:eastAsia="仿宋_GB2312"/>
          <w:sz w:val="28"/>
          <w:szCs w:val="28"/>
        </w:rPr>
        <w:t>亩</w:t>
      </w:r>
      <w:r>
        <w:rPr>
          <w:rFonts w:ascii="仿宋_GB2312" w:eastAsia="仿宋_GB2312" w:cs="Times New Roman"/>
          <w:sz w:val="28"/>
          <w:szCs w:val="28"/>
        </w:rPr>
        <w:t>；特殊附着物，以征地补偿安置方案批准之日为价值评估时点，根据重置价结合成新评估予以补偿；坟墓1.35万元/穴；古树名木和文物按相关法律法规的规定执行。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3.征地现场处理包干费。一类区片0.3万元/亩。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4.住宅用房安置指标和留地补助。一类区片，根据征收农用地（除黄海标高10米以上林地外）面积核给住宅用房安置指标60平方米/亩。</w:t>
      </w:r>
    </w:p>
    <w:p>
      <w:pPr>
        <w:spacing w:line="420" w:lineRule="exact"/>
        <w:ind w:firstLine="43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5.被征地农民基本生活保障。参加被征地农民基本生活保障2.4人/亩，被征地农民社会保障费用专项资金补贴 7.5 万元/人。</w:t>
      </w:r>
    </w:p>
    <w:p>
      <w:pPr>
        <w:spacing w:line="400" w:lineRule="exact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ascii="黑体" w:hAnsi="Times New Roman" w:eastAsia="黑体"/>
          <w:bCs/>
          <w:sz w:val="28"/>
          <w:szCs w:val="28"/>
        </w:rPr>
        <w:t>三、集体建设用地上房屋补偿和安置</w:t>
      </w:r>
    </w:p>
    <w:p>
      <w:pPr>
        <w:spacing w:before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本项目不涉及集体建设用地上房屋补偿和安置。</w:t>
      </w:r>
    </w:p>
    <w:p>
      <w:pPr>
        <w:spacing w:line="400" w:lineRule="exact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ascii="黑体" w:hAnsi="Times New Roman" w:eastAsia="黑体"/>
          <w:bCs/>
          <w:sz w:val="28"/>
          <w:szCs w:val="28"/>
        </w:rPr>
        <w:t>四、土地征收具体由</w:t>
      </w:r>
      <w:r>
        <w:rPr>
          <w:rFonts w:hint="eastAsia" w:ascii="黑体" w:hAnsi="Times New Roman" w:eastAsia="黑体"/>
          <w:bCs/>
          <w:sz w:val="28"/>
          <w:szCs w:val="28"/>
        </w:rPr>
        <w:t>瞿溪</w:t>
      </w:r>
      <w:r>
        <w:rPr>
          <w:rFonts w:ascii="黑体" w:hAnsi="Times New Roman" w:eastAsia="黑体"/>
          <w:bCs/>
          <w:sz w:val="28"/>
          <w:szCs w:val="28"/>
        </w:rPr>
        <w:t>街道组织实施。</w:t>
      </w:r>
    </w:p>
    <w:p>
      <w:pPr>
        <w:spacing w:line="420" w:lineRule="exact"/>
        <w:ind w:firstLine="437"/>
        <w:rPr>
          <w:rFonts w:ascii="Times New Roman" w:hAnsi="Times New Roman" w:eastAsia="仿宋_GB2312"/>
          <w:sz w:val="24"/>
          <w:szCs w:val="24"/>
        </w:rPr>
      </w:pPr>
    </w:p>
    <w:p>
      <w:pPr>
        <w:spacing w:line="540" w:lineRule="exact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附件：</w:t>
      </w:r>
    </w:p>
    <w:p>
      <w:pPr>
        <w:spacing w:line="540" w:lineRule="exact"/>
        <w:ind w:left="660" w:leftChars="300" w:firstLine="240" w:firstLineChars="1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1.</w:t>
      </w:r>
      <w:r>
        <w:rPr>
          <w:rFonts w:hint="eastAsia" w:ascii="Times New Roman" w:hAnsi="Times New Roman" w:eastAsia="仿宋_GB2312"/>
          <w:sz w:val="24"/>
          <w:szCs w:val="24"/>
        </w:rPr>
        <w:t>勘测定界图</w:t>
      </w:r>
    </w:p>
    <w:p>
      <w:pPr>
        <w:spacing w:line="540" w:lineRule="exact"/>
        <w:ind w:left="660" w:leftChars="300" w:firstLine="240" w:firstLineChars="1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2.</w:t>
      </w:r>
      <w:r>
        <w:rPr>
          <w:rFonts w:hint="eastAsia" w:ascii="Times New Roman" w:hAnsi="Times New Roman" w:eastAsia="仿宋_GB2312"/>
          <w:sz w:val="24"/>
          <w:szCs w:val="24"/>
        </w:rPr>
        <w:t>项目土地勘测定界表</w:t>
      </w:r>
    </w:p>
    <w:p>
      <w:pPr>
        <w:spacing w:line="540" w:lineRule="exact"/>
        <w:ind w:left="660" w:leftChars="300" w:firstLine="240" w:firstLineChars="1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3.</w:t>
      </w:r>
      <w:r>
        <w:rPr>
          <w:rFonts w:hint="eastAsia" w:ascii="Times New Roman" w:hAnsi="Times New Roman" w:eastAsia="仿宋_GB2312"/>
          <w:sz w:val="24"/>
          <w:szCs w:val="24"/>
        </w:rPr>
        <w:t>农用地涉及的地上附着物和青苗调查表</w:t>
      </w:r>
    </w:p>
    <w:p>
      <w:pPr>
        <w:spacing w:line="540" w:lineRule="exact"/>
        <w:ind w:left="660" w:leftChars="300" w:firstLine="240" w:firstLineChars="1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4. 建设用地涉及的其他地上附着物调查表</w:t>
      </w:r>
    </w:p>
    <w:p>
      <w:pPr>
        <w:spacing w:line="540" w:lineRule="exact"/>
        <w:ind w:left="660" w:leftChars="300" w:firstLine="240" w:firstLineChars="1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集体土地使用权调查表</w:t>
      </w:r>
    </w:p>
    <w:p>
      <w:pPr>
        <w:spacing w:line="420" w:lineRule="exact"/>
        <w:ind w:firstLine="437"/>
        <w:jc w:val="right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spacing w:line="420" w:lineRule="exact"/>
        <w:ind w:firstLine="437"/>
        <w:jc w:val="right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spacing w:line="420" w:lineRule="exact"/>
        <w:ind w:firstLine="437"/>
        <w:jc w:val="righ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瓯海区</w:t>
      </w:r>
      <w:r>
        <w:rPr>
          <w:rFonts w:ascii="Times New Roman" w:hAnsi="Times New Roman" w:eastAsia="仿宋_GB2312"/>
          <w:color w:val="000000"/>
          <w:sz w:val="24"/>
          <w:szCs w:val="24"/>
        </w:rPr>
        <w:t>人民政府</w:t>
      </w:r>
    </w:p>
    <w:p>
      <w:pPr>
        <w:spacing w:line="420" w:lineRule="exact"/>
        <w:ind w:firstLine="6561" w:firstLineChars="2734"/>
        <w:jc w:val="righ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2022</w:t>
      </w:r>
      <w:r>
        <w:rPr>
          <w:rFonts w:ascii="Times New Roman" w:hAnsi="Times New Roman" w:eastAsia="仿宋_GB2312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仿宋_GB2312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24"/>
          <w:szCs w:val="24"/>
        </w:rPr>
        <w:t>日</w:t>
      </w:r>
    </w:p>
    <w:sectPr>
      <w:pgSz w:w="23814" w:h="16839" w:orient="landscape"/>
      <w:pgMar w:top="1800" w:right="1440" w:bottom="1800" w:left="1440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g2ODg5NTlhZjBkMGRkZGY2MzhmMGI3YmI0Y2VhNjgifQ=="/>
  </w:docVars>
  <w:rsids>
    <w:rsidRoot w:val="00D31D50"/>
    <w:rsid w:val="00006965"/>
    <w:rsid w:val="00066ACF"/>
    <w:rsid w:val="000A58F5"/>
    <w:rsid w:val="000C0BC1"/>
    <w:rsid w:val="000D68E4"/>
    <w:rsid w:val="000F2485"/>
    <w:rsid w:val="000F6FE6"/>
    <w:rsid w:val="00102823"/>
    <w:rsid w:val="00111164"/>
    <w:rsid w:val="00113B95"/>
    <w:rsid w:val="00174AFB"/>
    <w:rsid w:val="001A7B94"/>
    <w:rsid w:val="001B12E6"/>
    <w:rsid w:val="001D5B49"/>
    <w:rsid w:val="002432DC"/>
    <w:rsid w:val="0028480A"/>
    <w:rsid w:val="00290B11"/>
    <w:rsid w:val="002A3B85"/>
    <w:rsid w:val="002C2B1C"/>
    <w:rsid w:val="002E7658"/>
    <w:rsid w:val="003152D7"/>
    <w:rsid w:val="00323B43"/>
    <w:rsid w:val="003476CF"/>
    <w:rsid w:val="00375F11"/>
    <w:rsid w:val="00385C17"/>
    <w:rsid w:val="003A0FE0"/>
    <w:rsid w:val="003A10FE"/>
    <w:rsid w:val="003D37D8"/>
    <w:rsid w:val="003E7F54"/>
    <w:rsid w:val="00426133"/>
    <w:rsid w:val="004358AB"/>
    <w:rsid w:val="00455320"/>
    <w:rsid w:val="00472C46"/>
    <w:rsid w:val="004A4316"/>
    <w:rsid w:val="004D5EBE"/>
    <w:rsid w:val="004E1389"/>
    <w:rsid w:val="004E510C"/>
    <w:rsid w:val="004F438F"/>
    <w:rsid w:val="004F5C52"/>
    <w:rsid w:val="00501E44"/>
    <w:rsid w:val="00510EA8"/>
    <w:rsid w:val="00517FCB"/>
    <w:rsid w:val="00547D59"/>
    <w:rsid w:val="005C38FE"/>
    <w:rsid w:val="005E141A"/>
    <w:rsid w:val="005F7776"/>
    <w:rsid w:val="006213C6"/>
    <w:rsid w:val="006506E2"/>
    <w:rsid w:val="00667DEA"/>
    <w:rsid w:val="006C3A23"/>
    <w:rsid w:val="00702940"/>
    <w:rsid w:val="007057EB"/>
    <w:rsid w:val="0072287F"/>
    <w:rsid w:val="00757B6A"/>
    <w:rsid w:val="007656A7"/>
    <w:rsid w:val="007677D5"/>
    <w:rsid w:val="007916E5"/>
    <w:rsid w:val="007F5B50"/>
    <w:rsid w:val="00850492"/>
    <w:rsid w:val="00850F43"/>
    <w:rsid w:val="00851C09"/>
    <w:rsid w:val="0086251D"/>
    <w:rsid w:val="00865DE0"/>
    <w:rsid w:val="008B4D23"/>
    <w:rsid w:val="008B7726"/>
    <w:rsid w:val="008F2156"/>
    <w:rsid w:val="00923A93"/>
    <w:rsid w:val="00955C58"/>
    <w:rsid w:val="00972D22"/>
    <w:rsid w:val="00974C7F"/>
    <w:rsid w:val="009A6006"/>
    <w:rsid w:val="009C6453"/>
    <w:rsid w:val="009E21EE"/>
    <w:rsid w:val="009E40D3"/>
    <w:rsid w:val="00A30FE3"/>
    <w:rsid w:val="00A83D0D"/>
    <w:rsid w:val="00A8450C"/>
    <w:rsid w:val="00C2588B"/>
    <w:rsid w:val="00C32657"/>
    <w:rsid w:val="00C60B64"/>
    <w:rsid w:val="00C70556"/>
    <w:rsid w:val="00C71092"/>
    <w:rsid w:val="00CD49F3"/>
    <w:rsid w:val="00CD67CF"/>
    <w:rsid w:val="00CE5371"/>
    <w:rsid w:val="00CF415B"/>
    <w:rsid w:val="00D15311"/>
    <w:rsid w:val="00D22971"/>
    <w:rsid w:val="00D31D50"/>
    <w:rsid w:val="00D54C1B"/>
    <w:rsid w:val="00D76F11"/>
    <w:rsid w:val="00DA0650"/>
    <w:rsid w:val="00DC261A"/>
    <w:rsid w:val="00DF4CFA"/>
    <w:rsid w:val="00E12B0A"/>
    <w:rsid w:val="00E14B20"/>
    <w:rsid w:val="00E256C1"/>
    <w:rsid w:val="00E502F5"/>
    <w:rsid w:val="00E517A7"/>
    <w:rsid w:val="00E55E32"/>
    <w:rsid w:val="00EB08E6"/>
    <w:rsid w:val="00ED6B7F"/>
    <w:rsid w:val="00EF53AF"/>
    <w:rsid w:val="00F10D3F"/>
    <w:rsid w:val="00F110BB"/>
    <w:rsid w:val="00F25522"/>
    <w:rsid w:val="00FB17B8"/>
    <w:rsid w:val="00FC50A8"/>
    <w:rsid w:val="00FD4724"/>
    <w:rsid w:val="00FD6AC4"/>
    <w:rsid w:val="05C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766</Words>
  <Characters>849</Characters>
  <Lines>6</Lines>
  <Paragraphs>1</Paragraphs>
  <TotalTime>168</TotalTime>
  <ScaleCrop>false</ScaleCrop>
  <LinksUpToDate>false</LinksUpToDate>
  <CharactersWithSpaces>864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2022-01-06T09:08:00Z</cp:lastPrinted>
  <dcterms:modified xsi:type="dcterms:W3CDTF">2022-06-22T01:04:04Z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A42FEA1C3FB54C85995CBA97F75A3D05</vt:lpwstr>
  </property>
</Properties>
</file>