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</w:rPr>
        <w:t>征地补偿安置方案</w:t>
      </w:r>
    </w:p>
    <w:p>
      <w:pPr>
        <w:spacing w:line="560" w:lineRule="exact"/>
        <w:jc w:val="center"/>
        <w:rPr>
          <w:rFonts w:ascii="仿宋_GB2312" w:hAnsi="宋体" w:eastAsia="仿宋_GB2312" w:cs="Times New Roman"/>
          <w:bCs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Times New Roman"/>
          <w:bCs/>
          <w:sz w:val="28"/>
          <w:szCs w:val="28"/>
        </w:rPr>
        <w:t>温资规瓯征补〔2020〕135号</w:t>
      </w:r>
      <w:bookmarkEnd w:id="0"/>
    </w:p>
    <w:p>
      <w:pPr>
        <w:spacing w:beforeLines="50" w:line="56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根据《中华人民共和国土地管理法》等有关规定，拟定本次《征地补偿安置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方案》。</w:t>
      </w:r>
    </w:p>
    <w:p>
      <w:pPr>
        <w:spacing w:line="560" w:lineRule="exact"/>
        <w:ind w:firstLine="560" w:firstLineChars="200"/>
        <w:jc w:val="both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一、征收目的、范围及土地现状</w:t>
      </w:r>
      <w:r>
        <w:rPr>
          <w:rFonts w:ascii="黑体" w:hAnsi="Times New Roman" w:eastAsia="黑体"/>
          <w:bCs/>
          <w:sz w:val="28"/>
          <w:szCs w:val="28"/>
        </w:rPr>
        <w:t xml:space="preserve"> </w:t>
      </w:r>
    </w:p>
    <w:p>
      <w:pPr>
        <w:spacing w:beforeLines="50" w:line="56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因温州市瓯江引水工程(瓯海段)建设需要，需征收农民集体所有土地0.1037公顷。详见征地勘测定界图</w:t>
      </w:r>
      <w:r>
        <w:rPr>
          <w:rFonts w:ascii="仿宋_GB2312" w:eastAsia="仿宋_GB2312"/>
          <w:sz w:val="28"/>
          <w:szCs w:val="28"/>
        </w:rPr>
        <w:t>(</w:t>
      </w:r>
      <w:r>
        <w:rPr>
          <w:rFonts w:hint="eastAsia" w:ascii="仿宋_GB2312" w:eastAsia="仿宋_GB2312"/>
          <w:sz w:val="28"/>
          <w:szCs w:val="28"/>
        </w:rPr>
        <w:t>图号：温州市勘察测绘研究院，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年9月29日</w:t>
      </w:r>
      <w:r>
        <w:rPr>
          <w:rFonts w:ascii="仿宋_GB2312" w:eastAsia="仿宋_GB2312"/>
          <w:sz w:val="28"/>
          <w:szCs w:val="28"/>
        </w:rPr>
        <w:t>)</w:t>
      </w:r>
      <w:r>
        <w:rPr>
          <w:rFonts w:hint="eastAsia" w:ascii="仿宋_GB2312" w:eastAsia="仿宋_GB2312"/>
          <w:sz w:val="28"/>
          <w:szCs w:val="28"/>
        </w:rPr>
        <w:t>。其中，旱地0.1037公顷。其他情况详见土地现状调查成果。</w:t>
      </w:r>
    </w:p>
    <w:p>
      <w:pPr>
        <w:spacing w:line="560" w:lineRule="exact"/>
        <w:ind w:firstLine="560" w:firstLineChars="200"/>
        <w:jc w:val="both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二、征收土地补偿标准、安置方式及保障内容</w:t>
      </w:r>
    </w:p>
    <w:p>
      <w:pPr>
        <w:spacing w:beforeLines="50" w:line="56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征地区片综合地价包括土地补偿费和安置补助费。按温政发[2020]18号等规定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的征地区片综合地价补偿标准进行补偿，具体为：</w:t>
      </w:r>
    </w:p>
    <w:tbl>
      <w:tblPr>
        <w:tblStyle w:val="8"/>
        <w:tblW w:w="8162" w:type="dxa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52"/>
        <w:gridCol w:w="1696"/>
        <w:gridCol w:w="1444"/>
        <w:gridCol w:w="1410"/>
      </w:tblGrid>
      <w:tr>
        <w:trPr>
          <w:trHeight w:val="454" w:hRule="exact"/>
        </w:trPr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地类</w:t>
            </w:r>
          </w:p>
        </w:tc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一类区片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</w:trPr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widowControl/>
              <w:adjustRightInd w:val="0"/>
              <w:snapToGrid w:val="0"/>
              <w:spacing w:before="43" w:after="20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面积</w:t>
            </w:r>
          </w:p>
          <w:p>
            <w:pPr>
              <w:pStyle w:val="7"/>
              <w:widowControl/>
              <w:adjustRightInd w:val="0"/>
              <w:snapToGrid w:val="0"/>
              <w:spacing w:before="106" w:after="20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（公顷）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widowControl/>
              <w:adjustRightInd w:val="0"/>
              <w:snapToGrid w:val="0"/>
              <w:spacing w:before="43" w:after="20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补偿标准</w:t>
            </w:r>
          </w:p>
          <w:p>
            <w:pPr>
              <w:pStyle w:val="7"/>
              <w:widowControl/>
              <w:adjustRightInd w:val="0"/>
              <w:snapToGrid w:val="0"/>
              <w:spacing w:before="106" w:after="200" w:line="420" w:lineRule="exact"/>
              <w:ind w:left="19" w:leftChars="-33" w:right="70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(万元</w:t>
            </w:r>
            <w:r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  <w:t>/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公顷）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widowControl/>
              <w:adjustRightInd w:val="0"/>
              <w:snapToGrid w:val="0"/>
              <w:spacing w:before="43" w:after="20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面积</w:t>
            </w:r>
          </w:p>
          <w:p>
            <w:pPr>
              <w:pStyle w:val="7"/>
              <w:widowControl/>
              <w:adjustRightInd w:val="0"/>
              <w:snapToGrid w:val="0"/>
              <w:spacing w:before="106" w:after="20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（公顷）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widowControl/>
              <w:adjustRightInd w:val="0"/>
              <w:snapToGrid w:val="0"/>
              <w:spacing w:before="43" w:after="20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补偿金额</w:t>
            </w:r>
          </w:p>
          <w:p>
            <w:pPr>
              <w:pStyle w:val="7"/>
              <w:widowControl/>
              <w:adjustRightInd w:val="0"/>
              <w:snapToGrid w:val="0"/>
              <w:spacing w:before="106" w:after="20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exac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农用地（除10米以上林地外）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0.1037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0.1037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13.9995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exac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建设用地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after="0" w:line="420" w:lineRule="exact"/>
              <w:ind w:left="19" w:leftChars="-33" w:hanging="92" w:hangingChars="33"/>
              <w:jc w:val="center"/>
              <w:rPr>
                <w:rFonts w:ascii="仿宋_GB2312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eastAsia="zh-CN"/>
              </w:rPr>
              <w:t>0</w:t>
            </w:r>
          </w:p>
        </w:tc>
      </w:tr>
    </w:tbl>
    <w:p>
      <w:pPr>
        <w:spacing w:line="2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Lines="50" w:line="56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地上附着物和青苗补偿费。按《温州市市区征收农民集体所有土地管理办法》（温州市人民政府令第143号）、温政发[2020]18号等规定的地上附着物和青苗补偿标准进行补偿。</w:t>
      </w:r>
    </w:p>
    <w:p>
      <w:pPr>
        <w:spacing w:beforeLines="50" w:line="56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社保安置。按《温州市市区征收农民集体所有土地管理办法》（温州市人民政府令第143号）等规定执行。参加被征地农民基本生活保障人数共4人，被征地单位应按有关规定确认具体参保人数和名单，并办理相关手续。</w:t>
      </w:r>
    </w:p>
    <w:p>
      <w:pPr>
        <w:spacing w:beforeLines="50" w:line="56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hint="eastAsia" w:ascii="仿宋_GB2312" w:eastAsia="仿宋_GB2312"/>
          <w:sz w:val="28"/>
          <w:szCs w:val="28"/>
        </w:rPr>
        <w:t>住宅用房安置指标和留地补助。按《温州市市区征收农民集体所有土地管理办法》（温州市人民政府令第</w:t>
      </w:r>
      <w:r>
        <w:rPr>
          <w:rFonts w:ascii="仿宋_GB2312" w:eastAsia="仿宋_GB2312"/>
          <w:sz w:val="28"/>
          <w:szCs w:val="28"/>
        </w:rPr>
        <w:t>143</w:t>
      </w:r>
      <w:r>
        <w:rPr>
          <w:rFonts w:hint="eastAsia" w:ascii="仿宋_GB2312" w:eastAsia="仿宋_GB2312"/>
          <w:sz w:val="28"/>
          <w:szCs w:val="28"/>
        </w:rPr>
        <w:t>号）等规定执行，核给住宅用房安置指标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建筑面积93.33平方米。</w:t>
      </w:r>
    </w:p>
    <w:p>
      <w:pPr>
        <w:spacing w:beforeLines="50" w:line="56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5.征地现场处理包干费：按规定执行。</w:t>
      </w:r>
    </w:p>
    <w:p>
      <w:pPr>
        <w:spacing w:beforeLines="50" w:line="56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鼓励被征地农民按照《温州市市区征收农民集体所有土地管理办法》（温州市人民政府令第</w:t>
      </w:r>
      <w:r>
        <w:rPr>
          <w:rFonts w:ascii="仿宋_GB2312" w:eastAsia="仿宋_GB2312"/>
          <w:sz w:val="28"/>
          <w:szCs w:val="28"/>
        </w:rPr>
        <w:t>143</w:t>
      </w:r>
      <w:r>
        <w:rPr>
          <w:rFonts w:hint="eastAsia" w:ascii="仿宋_GB2312" w:eastAsia="仿宋_GB2312"/>
          <w:sz w:val="28"/>
          <w:szCs w:val="28"/>
        </w:rPr>
        <w:t>号）等有关规定参加就业培训。</w:t>
      </w:r>
    </w:p>
    <w:p>
      <w:pPr>
        <w:spacing w:line="560" w:lineRule="exact"/>
        <w:ind w:firstLine="560" w:firstLineChars="200"/>
        <w:jc w:val="both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三、农村村民住宅安置方式及保障内容</w:t>
      </w:r>
    </w:p>
    <w:p>
      <w:pPr>
        <w:spacing w:beforeLines="50" w:line="56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本次</w:t>
      </w:r>
      <w:r>
        <w:rPr>
          <w:rFonts w:hint="eastAsia" w:ascii="仿宋_GB2312" w:eastAsia="仿宋_GB2312"/>
          <w:sz w:val="28"/>
          <w:szCs w:val="28"/>
        </w:rPr>
        <w:t>征地不涉及农村村民住宅安置</w:t>
      </w:r>
      <w:r>
        <w:rPr>
          <w:rFonts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both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四、其他补偿按照《温州市市区征收农民集体所有土地管理办法》（温州市人民政府令第143号）、温政发[2020]18号等规定标准予以补偿。</w:t>
      </w:r>
    </w:p>
    <w:p>
      <w:pPr>
        <w:spacing w:line="560" w:lineRule="exact"/>
        <w:ind w:firstLine="560" w:firstLineChars="200"/>
        <w:jc w:val="both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五、土地征收经批准后，由市人民政府按方案内容组织实施。</w:t>
      </w:r>
    </w:p>
    <w:p>
      <w:pPr>
        <w:spacing w:line="220" w:lineRule="atLeast"/>
        <w:rPr>
          <w:rFonts w:hint="eastAsia"/>
          <w:sz w:val="24"/>
          <w:szCs w:val="24"/>
        </w:rPr>
      </w:pPr>
    </w:p>
    <w:p>
      <w:pPr>
        <w:spacing w:line="220" w:lineRule="atLeast"/>
        <w:rPr>
          <w:rFonts w:hint="eastAsia"/>
          <w:sz w:val="24"/>
          <w:szCs w:val="24"/>
        </w:rPr>
      </w:pPr>
    </w:p>
    <w:p>
      <w:pPr>
        <w:spacing w:line="220" w:lineRule="atLeast"/>
        <w:rPr>
          <w:sz w:val="24"/>
          <w:szCs w:val="24"/>
        </w:rPr>
      </w:pPr>
    </w:p>
    <w:p>
      <w:pPr>
        <w:spacing w:line="420" w:lineRule="exact"/>
        <w:ind w:right="880"/>
        <w:jc w:val="righ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温州市人民政府</w:t>
      </w:r>
    </w:p>
    <w:p>
      <w:pPr>
        <w:spacing w:line="420" w:lineRule="exact"/>
        <w:ind w:right="880"/>
        <w:jc w:val="righ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2020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Times New Roman" w:eastAsia="仿宋_GB2312"/>
          <w:sz w:val="28"/>
          <w:szCs w:val="28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C038A"/>
    <w:rsid w:val="00135192"/>
    <w:rsid w:val="00142089"/>
    <w:rsid w:val="002B1ECD"/>
    <w:rsid w:val="00323B43"/>
    <w:rsid w:val="00325E07"/>
    <w:rsid w:val="003429E2"/>
    <w:rsid w:val="003D37D8"/>
    <w:rsid w:val="00403B55"/>
    <w:rsid w:val="00426133"/>
    <w:rsid w:val="004358AB"/>
    <w:rsid w:val="004D4B5E"/>
    <w:rsid w:val="00545F4E"/>
    <w:rsid w:val="005E0CB6"/>
    <w:rsid w:val="006B06B7"/>
    <w:rsid w:val="006C4630"/>
    <w:rsid w:val="00704276"/>
    <w:rsid w:val="008046C9"/>
    <w:rsid w:val="008674D7"/>
    <w:rsid w:val="008A633F"/>
    <w:rsid w:val="008B7726"/>
    <w:rsid w:val="00C72791"/>
    <w:rsid w:val="00C82823"/>
    <w:rsid w:val="00D31D50"/>
    <w:rsid w:val="00DB44AB"/>
    <w:rsid w:val="00DE6166"/>
    <w:rsid w:val="00DF2151"/>
    <w:rsid w:val="00EF23A2"/>
    <w:rsid w:val="00F37530"/>
    <w:rsid w:val="444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adjustRightInd/>
      <w:snapToGrid/>
      <w:spacing w:before="100" w:beforeAutospacing="1" w:after="100" w:afterAutospacing="1"/>
      <w:outlineLvl w:val="0"/>
    </w:pPr>
    <w:rPr>
      <w:rFonts w:ascii="宋体" w:hAnsi="宋体" w:eastAsia="仿宋_GB2312" w:cs="Times New Roman"/>
      <w:b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widowControl w:val="0"/>
      <w:adjustRightInd/>
      <w:snapToGrid/>
      <w:spacing w:after="0"/>
    </w:pPr>
    <w:rPr>
      <w:rFonts w:asciiTheme="minorHAnsi" w:hAnsiTheme="minorHAnsi" w:eastAsiaTheme="minorEastAsia"/>
      <w:lang w:eastAsia="en-US"/>
    </w:rPr>
  </w:style>
  <w:style w:type="table" w:customStyle="1" w:styleId="8">
    <w:name w:val="Table Normal"/>
    <w:semiHidden/>
    <w:qFormat/>
    <w:uiPriority w:val="2"/>
    <w:pPr>
      <w:widowControl w:val="0"/>
      <w:spacing w:after="0" w:line="240" w:lineRule="auto"/>
    </w:pPr>
    <w:rPr>
      <w:rFonts w:eastAsiaTheme="minorEastAsia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标题 1 Char"/>
    <w:basedOn w:val="6"/>
    <w:link w:val="2"/>
    <w:uiPriority w:val="0"/>
    <w:rPr>
      <w:rFonts w:ascii="宋体" w:hAnsi="宋体" w:eastAsia="仿宋_GB2312" w:cs="Times New Roman"/>
      <w:b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759</Characters>
  <Lines>6</Lines>
  <Paragraphs>1</Paragraphs>
  <TotalTime>39</TotalTime>
  <ScaleCrop>false</ScaleCrop>
  <LinksUpToDate>false</LinksUpToDate>
  <CharactersWithSpaces>890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陈安嫦</cp:lastModifiedBy>
  <cp:lastPrinted>2020-11-17T03:00:00Z</cp:lastPrinted>
  <dcterms:modified xsi:type="dcterms:W3CDTF">2021-11-29T06:30:13Z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B0764EA8C9AC4A7287536DFF4AFAED45</vt:lpwstr>
  </property>
</Properties>
</file>