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A1" w:rsidRDefault="002A2ADC">
      <w:pPr>
        <w:pStyle w:val="1"/>
        <w:keepNext w:val="0"/>
        <w:keepLines w:val="0"/>
        <w:spacing w:beforeLines="0" w:afterLines="0" w:line="540" w:lineRule="exact"/>
        <w:jc w:val="center"/>
        <w:rPr>
          <w:rFonts w:ascii="Times New Roman" w:eastAsia="方正小标宋简体" w:hAnsi="Times New Roman"/>
          <w:kern w:val="2"/>
          <w:szCs w:val="44"/>
        </w:rPr>
      </w:pPr>
      <w:r>
        <w:rPr>
          <w:rFonts w:ascii="Times New Roman" w:eastAsia="方正小标宋简体" w:hAnsi="Times New Roman"/>
          <w:szCs w:val="44"/>
        </w:rPr>
        <w:t>启动温州市滨江商务区</w:t>
      </w:r>
      <w:r>
        <w:rPr>
          <w:rFonts w:ascii="Times New Roman" w:eastAsia="方正小标宋简体" w:hAnsi="Times New Roman"/>
          <w:szCs w:val="44"/>
        </w:rPr>
        <w:t>F</w:t>
      </w:r>
      <w:r>
        <w:rPr>
          <w:rFonts w:ascii="Times New Roman" w:eastAsia="方正小标宋简体" w:hAnsi="Times New Roman"/>
          <w:szCs w:val="44"/>
        </w:rPr>
        <w:t>单元地块</w:t>
      </w:r>
      <w:r>
        <w:rPr>
          <w:rFonts w:ascii="Times New Roman" w:eastAsia="方正小标宋简体" w:hAnsi="Times New Roman"/>
          <w:szCs w:val="44"/>
        </w:rPr>
        <w:t>250</w:t>
      </w:r>
      <w:r>
        <w:rPr>
          <w:rFonts w:ascii="Times New Roman" w:eastAsia="方正小标宋简体" w:hAnsi="Times New Roman"/>
          <w:szCs w:val="44"/>
        </w:rPr>
        <w:t>米以上超高层建筑建设项目重大行政决策</w:t>
      </w:r>
      <w:r>
        <w:rPr>
          <w:rFonts w:ascii="Times New Roman" w:eastAsia="方正小标宋简体" w:hAnsi="Times New Roman"/>
          <w:kern w:val="2"/>
          <w:szCs w:val="44"/>
        </w:rPr>
        <w:t>草案</w:t>
      </w:r>
    </w:p>
    <w:p w:rsidR="005A63A1" w:rsidRDefault="005A63A1">
      <w:pPr>
        <w:spacing w:line="540" w:lineRule="exact"/>
        <w:ind w:firstLine="640"/>
        <w:rPr>
          <w:rFonts w:ascii="Times New Roman" w:hAnsi="Times New Roman"/>
        </w:rPr>
      </w:pPr>
    </w:p>
    <w:p w:rsidR="005A63A1" w:rsidRDefault="002A2ADC">
      <w:pPr>
        <w:spacing w:line="540" w:lineRule="exact"/>
        <w:ind w:firstLine="640"/>
        <w:rPr>
          <w:rFonts w:ascii="Times New Roman" w:hAnsi="Times New Roman"/>
        </w:rPr>
      </w:pPr>
      <w:r>
        <w:rPr>
          <w:rFonts w:ascii="Times New Roman" w:hAnsi="Times New Roman" w:hint="eastAsia"/>
        </w:rPr>
        <w:t>为深入贯彻党的二十大和省第十五次党代会精神，落</w:t>
      </w:r>
      <w:proofErr w:type="gramStart"/>
      <w:r>
        <w:rPr>
          <w:rFonts w:ascii="Times New Roman" w:hAnsi="Times New Roman" w:hint="eastAsia"/>
        </w:rPr>
        <w:t>实习近</w:t>
      </w:r>
      <w:proofErr w:type="gramEnd"/>
      <w:r>
        <w:rPr>
          <w:rFonts w:ascii="Times New Roman" w:hAnsi="Times New Roman" w:hint="eastAsia"/>
        </w:rPr>
        <w:t>平总书记视察浙江和温州重要讲话和重要指示批示精神，围绕“千年商港·幸福温州”的总体定位，</w:t>
      </w:r>
      <w:r w:rsidR="00C37B51">
        <w:rPr>
          <w:rFonts w:ascii="Times New Roman" w:hAnsi="Times New Roman" w:hint="eastAsia"/>
        </w:rPr>
        <w:t>进一步</w:t>
      </w:r>
      <w:r>
        <w:rPr>
          <w:rFonts w:ascii="Times New Roman" w:hAnsi="Times New Roman"/>
        </w:rPr>
        <w:t>提升中心城区首位度，推动瓯江新城建设，</w:t>
      </w:r>
      <w:r>
        <w:rPr>
          <w:rFonts w:ascii="Times New Roman" w:hAnsi="Times New Roman" w:hint="eastAsia"/>
        </w:rPr>
        <w:t>根据《重大行政决策程序暂行条例》（</w:t>
      </w:r>
      <w:r>
        <w:rPr>
          <w:rFonts w:ascii="Times New Roman" w:hAnsi="Times New Roman" w:hint="eastAsia"/>
        </w:rPr>
        <w:t>2019</w:t>
      </w:r>
      <w:r>
        <w:rPr>
          <w:rFonts w:ascii="Times New Roman" w:hAnsi="Times New Roman" w:hint="eastAsia"/>
        </w:rPr>
        <w:t>年国务院令第</w:t>
      </w:r>
      <w:r>
        <w:rPr>
          <w:rFonts w:ascii="Times New Roman" w:hAnsi="Times New Roman"/>
        </w:rPr>
        <w:t>713</w:t>
      </w:r>
      <w:r>
        <w:rPr>
          <w:rFonts w:ascii="Times New Roman" w:hAnsi="Times New Roman"/>
        </w:rPr>
        <w:t>号）、《住房和城乡建设部应急管理部关于加强超高层建筑规划建设管理的通知》（建科〔</w:t>
      </w:r>
      <w:r>
        <w:rPr>
          <w:rFonts w:ascii="Times New Roman" w:hAnsi="Times New Roman"/>
        </w:rPr>
        <w:t>2021</w:t>
      </w:r>
      <w:r>
        <w:rPr>
          <w:rFonts w:ascii="Times New Roman" w:hAnsi="Times New Roman"/>
        </w:rPr>
        <w:t>〕</w:t>
      </w:r>
      <w:r>
        <w:rPr>
          <w:rFonts w:ascii="Times New Roman" w:hAnsi="Times New Roman"/>
        </w:rPr>
        <w:t>76</w:t>
      </w:r>
      <w:r>
        <w:rPr>
          <w:rFonts w:ascii="Times New Roman" w:hAnsi="Times New Roman"/>
        </w:rPr>
        <w:t>号）、《浙江省重大行政决策程序规定》（</w:t>
      </w:r>
      <w:r>
        <w:rPr>
          <w:rFonts w:ascii="Times New Roman" w:hAnsi="Times New Roman"/>
        </w:rPr>
        <w:t>2015</w:t>
      </w:r>
      <w:r>
        <w:rPr>
          <w:rFonts w:ascii="Times New Roman" w:hAnsi="Times New Roman"/>
        </w:rPr>
        <w:t>年浙江省人民政府令第</w:t>
      </w:r>
      <w:r>
        <w:rPr>
          <w:rFonts w:ascii="Times New Roman" w:hAnsi="Times New Roman"/>
        </w:rPr>
        <w:t>337</w:t>
      </w:r>
      <w:r>
        <w:rPr>
          <w:rFonts w:ascii="Times New Roman" w:hAnsi="Times New Roman"/>
        </w:rPr>
        <w:t>号）、《温州市人民政府重大行政决策程序暂行规定》（</w:t>
      </w:r>
      <w:proofErr w:type="gramStart"/>
      <w:r>
        <w:rPr>
          <w:rFonts w:ascii="Times New Roman" w:hAnsi="Times New Roman"/>
        </w:rPr>
        <w:t>温政发</w:t>
      </w:r>
      <w:proofErr w:type="gramEnd"/>
      <w:r>
        <w:rPr>
          <w:rFonts w:ascii="Times New Roman" w:hAnsi="Times New Roman"/>
        </w:rPr>
        <w:t>〔</w:t>
      </w:r>
      <w:r>
        <w:rPr>
          <w:rFonts w:ascii="Times New Roman" w:hAnsi="Times New Roman"/>
        </w:rPr>
        <w:t>2017</w:t>
      </w:r>
      <w:r>
        <w:rPr>
          <w:rFonts w:ascii="Times New Roman" w:hAnsi="Times New Roman"/>
        </w:rPr>
        <w:t>〕</w:t>
      </w:r>
      <w:r>
        <w:rPr>
          <w:rFonts w:ascii="Times New Roman" w:hAnsi="Times New Roman"/>
        </w:rPr>
        <w:t xml:space="preserve">40 </w:t>
      </w:r>
      <w:r>
        <w:rPr>
          <w:rFonts w:ascii="Times New Roman" w:hAnsi="Times New Roman"/>
        </w:rPr>
        <w:t>号）等文件要求，并经市政府</w:t>
      </w:r>
      <w:r>
        <w:rPr>
          <w:rFonts w:ascii="Times New Roman" w:hAnsi="Times New Roman" w:hint="eastAsia"/>
        </w:rPr>
        <w:t>组织</w:t>
      </w:r>
      <w:r>
        <w:rPr>
          <w:rFonts w:ascii="Times New Roman" w:hAnsi="Times New Roman"/>
        </w:rPr>
        <w:t>安排，由市资</w:t>
      </w:r>
      <w:proofErr w:type="gramStart"/>
      <w:r>
        <w:rPr>
          <w:rFonts w:ascii="Times New Roman" w:hAnsi="Times New Roman"/>
        </w:rPr>
        <w:t>规</w:t>
      </w:r>
      <w:proofErr w:type="gramEnd"/>
      <w:r>
        <w:rPr>
          <w:rFonts w:ascii="Times New Roman" w:hAnsi="Times New Roman"/>
        </w:rPr>
        <w:t>局牵头，市住建局和市城发集团联合承办开展温州市滨江商务区</w:t>
      </w:r>
      <w:r>
        <w:rPr>
          <w:rFonts w:ascii="Times New Roman" w:hAnsi="Times New Roman"/>
        </w:rPr>
        <w:t>250</w:t>
      </w:r>
      <w:r>
        <w:rPr>
          <w:rFonts w:ascii="Times New Roman" w:hAnsi="Times New Roman"/>
        </w:rPr>
        <w:t>米以上超高层建筑建设项目重大行政决策</w:t>
      </w:r>
      <w:r>
        <w:rPr>
          <w:rFonts w:ascii="Times New Roman" w:hAnsi="Times New Roman" w:hint="eastAsia"/>
        </w:rPr>
        <w:t>草案</w:t>
      </w:r>
      <w:r>
        <w:rPr>
          <w:rFonts w:ascii="Times New Roman" w:hAnsi="Times New Roman"/>
        </w:rPr>
        <w:t>工作。本项目决策草案主要内容如下：</w:t>
      </w:r>
    </w:p>
    <w:p w:rsidR="005A63A1" w:rsidRDefault="002A2ADC">
      <w:pPr>
        <w:spacing w:line="540" w:lineRule="exact"/>
        <w:ind w:firstLine="640"/>
        <w:outlineLvl w:val="1"/>
        <w:rPr>
          <w:rFonts w:ascii="Times New Roman" w:eastAsia="黑体" w:hAnsi="Times New Roman"/>
          <w:szCs w:val="32"/>
        </w:rPr>
      </w:pPr>
      <w:r>
        <w:rPr>
          <w:rFonts w:ascii="Times New Roman" w:eastAsia="黑体" w:hAnsi="Times New Roman"/>
          <w:szCs w:val="32"/>
        </w:rPr>
        <w:t>一</w:t>
      </w:r>
      <w:r w:rsidR="00221672">
        <w:rPr>
          <w:rFonts w:ascii="Times New Roman" w:eastAsia="黑体" w:hAnsi="Times New Roman" w:hint="eastAsia"/>
          <w:szCs w:val="32"/>
        </w:rPr>
        <w:t>、</w:t>
      </w:r>
      <w:r>
        <w:rPr>
          <w:rFonts w:ascii="Times New Roman" w:eastAsia="黑体" w:hAnsi="Times New Roman"/>
          <w:szCs w:val="32"/>
        </w:rPr>
        <w:t>项目基本情况</w:t>
      </w:r>
    </w:p>
    <w:p w:rsidR="005A63A1" w:rsidRDefault="002A2ADC">
      <w:pPr>
        <w:spacing w:line="540" w:lineRule="exact"/>
        <w:ind w:firstLine="640"/>
        <w:rPr>
          <w:rFonts w:ascii="Times New Roman" w:hAnsi="Times New Roman"/>
        </w:rPr>
      </w:pPr>
      <w:r>
        <w:rPr>
          <w:rFonts w:ascii="Times New Roman" w:hAnsi="Times New Roman"/>
        </w:rPr>
        <w:t>项目区位：项目位于滨江商务区</w:t>
      </w:r>
      <w:r>
        <w:rPr>
          <w:rFonts w:ascii="Times New Roman" w:hAnsi="Times New Roman"/>
        </w:rPr>
        <w:t xml:space="preserve"> F </w:t>
      </w:r>
      <w:r>
        <w:rPr>
          <w:rFonts w:ascii="Times New Roman" w:hAnsi="Times New Roman"/>
        </w:rPr>
        <w:t>单元，北临会展路，东侧为黎明东路，西侧为汤家桥路。总用地面积约</w:t>
      </w:r>
      <w:r>
        <w:rPr>
          <w:rFonts w:ascii="Times New Roman" w:hAnsi="Times New Roman"/>
        </w:rPr>
        <w:t>5.5</w:t>
      </w:r>
      <w:r>
        <w:rPr>
          <w:rFonts w:ascii="Times New Roman" w:hAnsi="Times New Roman"/>
        </w:rPr>
        <w:t>万平方米，地上总建筑面积约</w:t>
      </w:r>
      <w:r>
        <w:rPr>
          <w:rFonts w:ascii="Times New Roman" w:hAnsi="Times New Roman"/>
        </w:rPr>
        <w:t>50.6</w:t>
      </w:r>
      <w:r>
        <w:rPr>
          <w:rFonts w:ascii="Times New Roman" w:hAnsi="Times New Roman"/>
        </w:rPr>
        <w:t>万平方米，用地性质为商业商</w:t>
      </w:r>
      <w:proofErr w:type="gramStart"/>
      <w:r>
        <w:rPr>
          <w:rFonts w:ascii="Times New Roman" w:hAnsi="Times New Roman"/>
        </w:rPr>
        <w:t>务</w:t>
      </w:r>
      <w:proofErr w:type="gramEnd"/>
      <w:r>
        <w:rPr>
          <w:rFonts w:ascii="Times New Roman" w:hAnsi="Times New Roman"/>
        </w:rPr>
        <w:t>用地。</w:t>
      </w:r>
    </w:p>
    <w:p w:rsidR="005A63A1" w:rsidRDefault="002A2ADC">
      <w:pPr>
        <w:spacing w:line="540" w:lineRule="exact"/>
        <w:ind w:firstLine="640"/>
        <w:outlineLvl w:val="1"/>
        <w:rPr>
          <w:rFonts w:ascii="Times New Roman" w:hAnsi="Times New Roman"/>
          <w:b/>
          <w:bCs/>
          <w:szCs w:val="32"/>
        </w:rPr>
      </w:pPr>
      <w:r>
        <w:rPr>
          <w:rFonts w:ascii="Times New Roman" w:eastAsia="黑体" w:hAnsi="Times New Roman"/>
          <w:szCs w:val="32"/>
        </w:rPr>
        <w:t>二</w:t>
      </w:r>
      <w:r w:rsidR="00221672">
        <w:rPr>
          <w:rFonts w:ascii="Times New Roman" w:eastAsia="黑体" w:hAnsi="Times New Roman" w:hint="eastAsia"/>
          <w:szCs w:val="32"/>
        </w:rPr>
        <w:t>、</w:t>
      </w:r>
      <w:r>
        <w:rPr>
          <w:rFonts w:ascii="Times New Roman" w:eastAsia="黑体" w:hAnsi="Times New Roman"/>
          <w:szCs w:val="32"/>
        </w:rPr>
        <w:t>决策事项的法律法规和政策依据</w:t>
      </w:r>
    </w:p>
    <w:p w:rsidR="005A63A1" w:rsidRDefault="002A2ADC">
      <w:pPr>
        <w:spacing w:line="540" w:lineRule="exact"/>
        <w:ind w:firstLine="640"/>
        <w:rPr>
          <w:rFonts w:ascii="Times New Roman" w:hAnsi="Times New Roman"/>
        </w:rPr>
      </w:pPr>
      <w:r>
        <w:rPr>
          <w:rFonts w:ascii="Times New Roman" w:hAnsi="Times New Roman"/>
        </w:rPr>
        <w:t>1.</w:t>
      </w:r>
      <w:r>
        <w:rPr>
          <w:rFonts w:ascii="Times New Roman" w:hAnsi="Times New Roman"/>
        </w:rPr>
        <w:t>《住房和城乡建设部</w:t>
      </w:r>
      <w:r>
        <w:rPr>
          <w:rFonts w:ascii="Times New Roman" w:hAnsi="Times New Roman"/>
        </w:rPr>
        <w:t xml:space="preserve"> </w:t>
      </w:r>
      <w:r>
        <w:rPr>
          <w:rFonts w:ascii="Times New Roman" w:hAnsi="Times New Roman"/>
        </w:rPr>
        <w:t>应急管理部关于加强超高层建筑规划建设管理的通知》（建科〔</w:t>
      </w:r>
      <w:r>
        <w:rPr>
          <w:rFonts w:ascii="Times New Roman" w:hAnsi="Times New Roman"/>
        </w:rPr>
        <w:t>2021</w:t>
      </w:r>
      <w:r>
        <w:rPr>
          <w:rFonts w:ascii="Times New Roman" w:hAnsi="Times New Roman"/>
        </w:rPr>
        <w:t>〕</w:t>
      </w:r>
      <w:r>
        <w:rPr>
          <w:rFonts w:ascii="Times New Roman" w:hAnsi="Times New Roman"/>
        </w:rPr>
        <w:t>76</w:t>
      </w:r>
      <w:r>
        <w:rPr>
          <w:rFonts w:ascii="Times New Roman" w:hAnsi="Times New Roman"/>
        </w:rPr>
        <w:t>号）；</w:t>
      </w:r>
    </w:p>
    <w:p w:rsidR="005A63A1" w:rsidRDefault="002A2ADC">
      <w:pPr>
        <w:spacing w:line="540" w:lineRule="exact"/>
        <w:ind w:firstLine="640"/>
        <w:rPr>
          <w:rFonts w:ascii="Times New Roman" w:hAnsi="Times New Roman"/>
        </w:rPr>
      </w:pPr>
      <w:r>
        <w:rPr>
          <w:rFonts w:ascii="Times New Roman" w:hAnsi="Times New Roman"/>
        </w:rPr>
        <w:t>2.</w:t>
      </w:r>
      <w:r>
        <w:rPr>
          <w:rFonts w:ascii="Times New Roman" w:hAnsi="Times New Roman"/>
        </w:rPr>
        <w:t>《重大行政决策程序暂行条例》（国务院令第</w:t>
      </w:r>
      <w:r>
        <w:rPr>
          <w:rFonts w:ascii="Times New Roman" w:hAnsi="Times New Roman"/>
        </w:rPr>
        <w:t>713</w:t>
      </w:r>
      <w:r>
        <w:rPr>
          <w:rFonts w:ascii="Times New Roman" w:hAnsi="Times New Roman"/>
        </w:rPr>
        <w:t>号）；</w:t>
      </w:r>
    </w:p>
    <w:p w:rsidR="005A63A1" w:rsidRDefault="002A2ADC">
      <w:pPr>
        <w:spacing w:line="540" w:lineRule="exact"/>
        <w:ind w:firstLine="640"/>
        <w:rPr>
          <w:rFonts w:ascii="Times New Roman" w:hAnsi="Times New Roman"/>
        </w:rPr>
      </w:pPr>
      <w:r>
        <w:rPr>
          <w:rFonts w:ascii="Times New Roman" w:hAnsi="Times New Roman"/>
        </w:rPr>
        <w:lastRenderedPageBreak/>
        <w:t>3.</w:t>
      </w:r>
      <w:r>
        <w:rPr>
          <w:rFonts w:ascii="Times New Roman" w:hAnsi="Times New Roman"/>
        </w:rPr>
        <w:t>《浙江省重大行政决策程序规定》（浙江省人民政府令第</w:t>
      </w:r>
      <w:r>
        <w:rPr>
          <w:rFonts w:ascii="Times New Roman" w:hAnsi="Times New Roman"/>
        </w:rPr>
        <w:t>337</w:t>
      </w:r>
      <w:r>
        <w:rPr>
          <w:rFonts w:ascii="Times New Roman" w:hAnsi="Times New Roman"/>
        </w:rPr>
        <w:t>号）</w:t>
      </w:r>
    </w:p>
    <w:p w:rsidR="005A63A1" w:rsidRDefault="002A2ADC">
      <w:pPr>
        <w:spacing w:line="540" w:lineRule="exact"/>
        <w:ind w:firstLine="640"/>
        <w:rPr>
          <w:rFonts w:ascii="Times New Roman" w:hAnsi="Times New Roman"/>
        </w:rPr>
      </w:pPr>
      <w:r>
        <w:rPr>
          <w:rFonts w:ascii="Times New Roman" w:hAnsi="Times New Roman"/>
        </w:rPr>
        <w:t xml:space="preserve">4. </w:t>
      </w:r>
      <w:r>
        <w:rPr>
          <w:rFonts w:ascii="Times New Roman" w:hAnsi="Times New Roman" w:hint="eastAsia"/>
        </w:rPr>
        <w:t>《温州市人民政府重大行政决策程序暂行规定》（</w:t>
      </w:r>
      <w:proofErr w:type="gramStart"/>
      <w:r>
        <w:rPr>
          <w:rFonts w:ascii="Times New Roman" w:hAnsi="Times New Roman" w:hint="eastAsia"/>
        </w:rPr>
        <w:t>温政发</w:t>
      </w:r>
      <w:proofErr w:type="gramEnd"/>
      <w:r>
        <w:rPr>
          <w:rFonts w:ascii="Times New Roman" w:hAnsi="Times New Roman" w:hint="eastAsia"/>
        </w:rPr>
        <w:t>〔</w:t>
      </w:r>
      <w:r>
        <w:rPr>
          <w:rFonts w:ascii="Times New Roman" w:hAnsi="Times New Roman"/>
        </w:rPr>
        <w:t>2017</w:t>
      </w:r>
      <w:r>
        <w:rPr>
          <w:rFonts w:ascii="Times New Roman" w:hAnsi="Times New Roman"/>
        </w:rPr>
        <w:t>〕</w:t>
      </w:r>
      <w:r>
        <w:rPr>
          <w:rFonts w:ascii="Times New Roman" w:hAnsi="Times New Roman"/>
        </w:rPr>
        <w:t xml:space="preserve">40 </w:t>
      </w:r>
      <w:r>
        <w:rPr>
          <w:rFonts w:ascii="Times New Roman" w:hAnsi="Times New Roman"/>
        </w:rPr>
        <w:t>号）</w:t>
      </w:r>
    </w:p>
    <w:p w:rsidR="005A63A1" w:rsidRDefault="002A2ADC">
      <w:pPr>
        <w:spacing w:line="540" w:lineRule="exact"/>
        <w:ind w:firstLine="640"/>
        <w:rPr>
          <w:rFonts w:ascii="Times New Roman" w:hAnsi="Times New Roman"/>
        </w:rPr>
      </w:pPr>
      <w:r>
        <w:rPr>
          <w:rFonts w:ascii="Times New Roman" w:hAnsi="Times New Roman"/>
        </w:rPr>
        <w:t>5.</w:t>
      </w:r>
      <w:r>
        <w:rPr>
          <w:rFonts w:ascii="Times New Roman" w:hAnsi="Times New Roman"/>
        </w:rPr>
        <w:t>《</w:t>
      </w:r>
      <w:r>
        <w:rPr>
          <w:rFonts w:ascii="Times New Roman" w:hAnsi="Times New Roman" w:hint="eastAsia"/>
        </w:rPr>
        <w:t>温州市核心片区商务中心单元（</w:t>
      </w:r>
      <w:r>
        <w:rPr>
          <w:rFonts w:ascii="Times New Roman" w:hAnsi="Times New Roman"/>
        </w:rPr>
        <w:t>0577-WZ-HX-01</w:t>
      </w:r>
      <w:r>
        <w:rPr>
          <w:rFonts w:ascii="Times New Roman" w:hAnsi="Times New Roman"/>
        </w:rPr>
        <w:t>）控制性详细规划》</w:t>
      </w:r>
    </w:p>
    <w:p w:rsidR="005A63A1" w:rsidRDefault="002A2ADC">
      <w:pPr>
        <w:spacing w:line="540" w:lineRule="exact"/>
        <w:ind w:firstLine="640"/>
        <w:outlineLvl w:val="1"/>
        <w:rPr>
          <w:rFonts w:ascii="Times New Roman" w:eastAsia="黑体" w:hAnsi="Times New Roman"/>
          <w:szCs w:val="32"/>
        </w:rPr>
      </w:pPr>
      <w:r>
        <w:rPr>
          <w:rFonts w:ascii="Times New Roman" w:eastAsia="黑体" w:hAnsi="Times New Roman"/>
          <w:szCs w:val="32"/>
        </w:rPr>
        <w:t>三</w:t>
      </w:r>
      <w:r w:rsidR="00221672">
        <w:rPr>
          <w:rFonts w:ascii="Times New Roman" w:eastAsia="黑体" w:hAnsi="Times New Roman" w:hint="eastAsia"/>
          <w:szCs w:val="32"/>
        </w:rPr>
        <w:t>、</w:t>
      </w:r>
      <w:r>
        <w:rPr>
          <w:rFonts w:ascii="Times New Roman" w:eastAsia="黑体" w:hAnsi="Times New Roman"/>
          <w:szCs w:val="32"/>
        </w:rPr>
        <w:t>决策事项的必要性和可行性</w:t>
      </w:r>
    </w:p>
    <w:p w:rsidR="005A63A1" w:rsidRDefault="002A2ADC">
      <w:pPr>
        <w:spacing w:line="540" w:lineRule="exact"/>
        <w:ind w:firstLine="643"/>
        <w:outlineLvl w:val="1"/>
        <w:rPr>
          <w:rFonts w:ascii="Times New Roman" w:hAnsi="Times New Roman"/>
          <w:b/>
          <w:bCs/>
        </w:rPr>
      </w:pPr>
      <w:r>
        <w:rPr>
          <w:rFonts w:ascii="Times New Roman" w:eastAsia="楷体" w:hAnsi="Times New Roman"/>
          <w:b/>
          <w:bCs/>
        </w:rPr>
        <w:t>（一）决策事项的必要性</w:t>
      </w:r>
    </w:p>
    <w:p w:rsidR="005A63A1" w:rsidRDefault="002A2ADC">
      <w:pPr>
        <w:spacing w:line="540" w:lineRule="exact"/>
        <w:ind w:firstLine="640"/>
        <w:rPr>
          <w:rFonts w:ascii="Times New Roman" w:hAnsi="Times New Roman"/>
        </w:rPr>
      </w:pPr>
      <w:r>
        <w:rPr>
          <w:rFonts w:ascii="Times New Roman" w:hAnsi="Times New Roman"/>
        </w:rPr>
        <w:t>根据</w:t>
      </w:r>
      <w:r>
        <w:rPr>
          <w:rFonts w:ascii="Times New Roman" w:hAnsi="Times New Roman" w:hint="eastAsia"/>
        </w:rPr>
        <w:t>在编的</w:t>
      </w:r>
      <w:r>
        <w:rPr>
          <w:rFonts w:ascii="Times New Roman" w:hAnsi="Times New Roman"/>
        </w:rPr>
        <w:t>温州市国土</w:t>
      </w:r>
      <w:r>
        <w:rPr>
          <w:rFonts w:ascii="Times New Roman" w:hAnsi="Times New Roman" w:hint="eastAsia"/>
        </w:rPr>
        <w:t>空间总体规划（</w:t>
      </w:r>
      <w:r>
        <w:rPr>
          <w:rFonts w:ascii="Times New Roman" w:hAnsi="Times New Roman"/>
        </w:rPr>
        <w:t>2021-2035</w:t>
      </w:r>
      <w:r>
        <w:rPr>
          <w:rFonts w:ascii="Times New Roman" w:hAnsi="Times New Roman"/>
        </w:rPr>
        <w:t>年），</w:t>
      </w:r>
      <w:r w:rsidR="00C37B51">
        <w:rPr>
          <w:rFonts w:ascii="Times New Roman" w:hAnsi="Times New Roman" w:hint="eastAsia"/>
        </w:rPr>
        <w:t>将</w:t>
      </w:r>
      <w:r>
        <w:rPr>
          <w:rFonts w:ascii="Times New Roman" w:hAnsi="Times New Roman" w:hint="eastAsia"/>
        </w:rPr>
        <w:t>系统</w:t>
      </w:r>
      <w:r>
        <w:rPr>
          <w:rFonts w:ascii="Times New Roman" w:hAnsi="Times New Roman"/>
        </w:rPr>
        <w:t>构建</w:t>
      </w:r>
      <w:r>
        <w:rPr>
          <w:rFonts w:ascii="Times New Roman" w:hAnsi="Times New Roman"/>
        </w:rPr>
        <w:t>“</w:t>
      </w:r>
      <w:r>
        <w:rPr>
          <w:rFonts w:ascii="Times New Roman" w:hAnsi="Times New Roman"/>
        </w:rPr>
        <w:t>一轴一带一区</w:t>
      </w:r>
      <w:r>
        <w:rPr>
          <w:rFonts w:ascii="Times New Roman" w:hAnsi="Times New Roman"/>
        </w:rPr>
        <w:t>”</w:t>
      </w:r>
      <w:r>
        <w:rPr>
          <w:rFonts w:ascii="Times New Roman" w:hAnsi="Times New Roman" w:hint="eastAsia"/>
        </w:rPr>
        <w:t>国土空间总体</w:t>
      </w:r>
      <w:r>
        <w:rPr>
          <w:rFonts w:ascii="Times New Roman" w:hAnsi="Times New Roman"/>
        </w:rPr>
        <w:t>格局，</w:t>
      </w:r>
      <w:r>
        <w:rPr>
          <w:rFonts w:ascii="Times New Roman" w:hAnsi="Times New Roman" w:hint="eastAsia"/>
        </w:rPr>
        <w:t>本项目位于“一轴”中的温州市滨江商务区，其</w:t>
      </w:r>
      <w:r>
        <w:rPr>
          <w:rFonts w:ascii="Times New Roman" w:hAnsi="Times New Roman"/>
        </w:rPr>
        <w:t>相关详细规划已通过市政府批复，成为指导</w:t>
      </w:r>
      <w:r>
        <w:rPr>
          <w:rFonts w:ascii="Times New Roman" w:hAnsi="Times New Roman" w:hint="eastAsia"/>
        </w:rPr>
        <w:t>项目</w:t>
      </w:r>
      <w:r>
        <w:rPr>
          <w:rFonts w:ascii="Times New Roman" w:hAnsi="Times New Roman"/>
        </w:rPr>
        <w:t>建设的法定规划</w:t>
      </w:r>
      <w:r w:rsidR="00221672">
        <w:rPr>
          <w:rFonts w:ascii="Times New Roman" w:hAnsi="Times New Roman" w:hint="eastAsia"/>
        </w:rPr>
        <w:t>。</w:t>
      </w:r>
      <w:r>
        <w:rPr>
          <w:rFonts w:ascii="Times New Roman" w:hAnsi="Times New Roman"/>
        </w:rPr>
        <w:t>目前起步区已按照控制性详细规划的要求有序开展基础设施建设和用地出让等工作。</w:t>
      </w:r>
    </w:p>
    <w:p w:rsidR="005A63A1" w:rsidRDefault="002A2ADC">
      <w:pPr>
        <w:spacing w:line="540" w:lineRule="exact"/>
        <w:ind w:firstLine="640"/>
        <w:rPr>
          <w:rFonts w:ascii="Times New Roman" w:hAnsi="Times New Roman"/>
        </w:rPr>
      </w:pPr>
      <w:r>
        <w:rPr>
          <w:rFonts w:ascii="Times New Roman" w:hAnsi="Times New Roman"/>
        </w:rPr>
        <w:t>本项目位于滨江</w:t>
      </w:r>
      <w:r>
        <w:rPr>
          <w:rFonts w:ascii="Times New Roman" w:hAnsi="Times New Roman" w:hint="eastAsia"/>
        </w:rPr>
        <w:t>商务区</w:t>
      </w:r>
      <w:r>
        <w:rPr>
          <w:rFonts w:ascii="Times New Roman" w:hAnsi="Times New Roman"/>
        </w:rPr>
        <w:t>核心区，是瓯江新城关键视觉焦点，承载着重要的地标门户形象功能。</w:t>
      </w:r>
      <w:r>
        <w:rPr>
          <w:rFonts w:ascii="Times New Roman" w:hAnsi="Times New Roman" w:hint="eastAsia"/>
        </w:rPr>
        <w:t>经衔接在编的</w:t>
      </w:r>
      <w:r w:rsidR="00E56F0B">
        <w:rPr>
          <w:rFonts w:ascii="Times New Roman" w:hAnsi="Times New Roman" w:hint="eastAsia"/>
        </w:rPr>
        <w:t>《</w:t>
      </w:r>
      <w:r w:rsidR="00E56F0B">
        <w:rPr>
          <w:rFonts w:ascii="Times New Roman" w:hAnsi="Times New Roman"/>
        </w:rPr>
        <w:t>瓯江新城综合发展规划</w:t>
      </w:r>
      <w:r w:rsidR="00E56F0B">
        <w:rPr>
          <w:rFonts w:ascii="Times New Roman" w:hAnsi="Times New Roman" w:hint="eastAsia"/>
        </w:rPr>
        <w:t>》</w:t>
      </w:r>
      <w:r>
        <w:rPr>
          <w:rFonts w:ascii="Times New Roman" w:hAnsi="Times New Roman" w:hint="eastAsia"/>
        </w:rPr>
        <w:t>和已批的</w:t>
      </w:r>
      <w:r w:rsidR="00221672">
        <w:rPr>
          <w:rFonts w:ascii="Times New Roman" w:hAnsi="Times New Roman" w:hint="eastAsia"/>
        </w:rPr>
        <w:t>《</w:t>
      </w:r>
      <w:r w:rsidR="00221672">
        <w:rPr>
          <w:rFonts w:ascii="Times New Roman" w:hAnsi="Times New Roman" w:hint="eastAsia"/>
        </w:rPr>
        <w:t>温州市核心片区商务中心单元（</w:t>
      </w:r>
      <w:r w:rsidR="00221672">
        <w:rPr>
          <w:rFonts w:ascii="Times New Roman" w:hAnsi="Times New Roman"/>
        </w:rPr>
        <w:t>0577-WZ-HX-01</w:t>
      </w:r>
      <w:r w:rsidR="00221672">
        <w:rPr>
          <w:rFonts w:ascii="Times New Roman" w:hAnsi="Times New Roman"/>
        </w:rPr>
        <w:t>）控制性详细规划</w:t>
      </w:r>
      <w:r w:rsidR="00221672">
        <w:rPr>
          <w:rFonts w:ascii="Times New Roman" w:hAnsi="Times New Roman" w:hint="eastAsia"/>
        </w:rPr>
        <w:t>》</w:t>
      </w:r>
      <w:r>
        <w:rPr>
          <w:rFonts w:ascii="Times New Roman" w:hAnsi="Times New Roman"/>
        </w:rPr>
        <w:t>，</w:t>
      </w:r>
      <w:r w:rsidR="00821AF7">
        <w:rPr>
          <w:rFonts w:ascii="Times New Roman" w:hAnsi="Times New Roman" w:hint="eastAsia"/>
        </w:rPr>
        <w:t>本地块</w:t>
      </w:r>
      <w:r>
        <w:rPr>
          <w:rFonts w:ascii="Times New Roman" w:hAnsi="Times New Roman"/>
        </w:rPr>
        <w:t>需打造</w:t>
      </w:r>
      <w:r>
        <w:rPr>
          <w:rFonts w:ascii="Times New Roman" w:hAnsi="Times New Roman" w:hint="eastAsia"/>
        </w:rPr>
        <w:t>中央商务区</w:t>
      </w:r>
      <w:r>
        <w:rPr>
          <w:rFonts w:ascii="Times New Roman" w:hAnsi="Times New Roman"/>
        </w:rPr>
        <w:t>至高点，与周边的超高层建筑群落</w:t>
      </w:r>
      <w:r>
        <w:rPr>
          <w:rFonts w:ascii="Times New Roman" w:hAnsi="Times New Roman" w:hint="eastAsia"/>
        </w:rPr>
        <w:t>整体形成“高低错落、韵律变化”的天际线关系</w:t>
      </w:r>
      <w:r>
        <w:rPr>
          <w:rFonts w:ascii="Times New Roman" w:hAnsi="Times New Roman"/>
        </w:rPr>
        <w:t>。</w:t>
      </w:r>
    </w:p>
    <w:p w:rsidR="005A63A1" w:rsidRDefault="002A2ADC">
      <w:pPr>
        <w:spacing w:line="540" w:lineRule="exact"/>
        <w:ind w:firstLine="643"/>
        <w:outlineLvl w:val="1"/>
        <w:rPr>
          <w:rFonts w:ascii="Times New Roman" w:hAnsi="Times New Roman"/>
          <w:b/>
          <w:bCs/>
        </w:rPr>
      </w:pPr>
      <w:r>
        <w:rPr>
          <w:rFonts w:ascii="Times New Roman" w:eastAsia="楷体" w:hAnsi="Times New Roman"/>
          <w:b/>
          <w:bCs/>
        </w:rPr>
        <w:t>（二）决策事项的可行性</w:t>
      </w:r>
    </w:p>
    <w:p w:rsidR="005A63A1" w:rsidRDefault="002A2ADC">
      <w:pPr>
        <w:spacing w:line="540" w:lineRule="exact"/>
        <w:ind w:firstLine="643"/>
        <w:outlineLvl w:val="2"/>
        <w:rPr>
          <w:rFonts w:ascii="Times New Roman" w:hAnsi="Times New Roman"/>
          <w:b/>
          <w:bCs/>
        </w:rPr>
      </w:pPr>
      <w:r>
        <w:rPr>
          <w:rFonts w:ascii="Times New Roman" w:hAnsi="Times New Roman"/>
          <w:b/>
          <w:bCs/>
        </w:rPr>
        <w:t>1.</w:t>
      </w:r>
      <w:r>
        <w:rPr>
          <w:rFonts w:ascii="Times New Roman" w:hAnsi="Times New Roman"/>
          <w:b/>
          <w:bCs/>
        </w:rPr>
        <w:t>政策支持</w:t>
      </w:r>
    </w:p>
    <w:p w:rsidR="005A63A1" w:rsidRDefault="002A2ADC">
      <w:pPr>
        <w:spacing w:line="540" w:lineRule="exact"/>
        <w:ind w:firstLine="640"/>
        <w:outlineLvl w:val="2"/>
        <w:rPr>
          <w:rFonts w:ascii="Times New Roman" w:hAnsi="Times New Roman"/>
          <w:color w:val="000000"/>
        </w:rPr>
      </w:pPr>
      <w:r>
        <w:rPr>
          <w:rFonts w:ascii="Times New Roman" w:hAnsi="Times New Roman"/>
          <w:color w:val="000000"/>
        </w:rPr>
        <w:t>《温州市国民经济和社会发展第十四个五年规划和二</w:t>
      </w:r>
      <w:r>
        <w:rPr>
          <w:rFonts w:ascii="Times New Roman" w:eastAsia="宋体" w:hAnsi="Times New Roman"/>
          <w:color w:val="000000"/>
        </w:rPr>
        <w:t>〇</w:t>
      </w:r>
      <w:r>
        <w:rPr>
          <w:rFonts w:ascii="Times New Roman" w:hAnsi="Times New Roman"/>
          <w:color w:val="000000"/>
        </w:rPr>
        <w:t>三五年远景目标纲要》提出，</w:t>
      </w:r>
      <w:r w:rsidR="006D2350">
        <w:rPr>
          <w:rFonts w:ascii="Times New Roman" w:hAnsi="Times New Roman" w:hint="eastAsia"/>
          <w:color w:val="000000"/>
        </w:rPr>
        <w:t>将</w:t>
      </w:r>
      <w:r>
        <w:rPr>
          <w:rFonts w:ascii="Times New Roman" w:hAnsi="Times New Roman"/>
          <w:color w:val="000000"/>
        </w:rPr>
        <w:t>大力发展楼宇经济、总部经济和会展经济，高水平建设滨江商务区等中央商务区。</w:t>
      </w:r>
      <w:r w:rsidR="001E0C25">
        <w:rPr>
          <w:rFonts w:ascii="Times New Roman" w:hAnsi="Times New Roman" w:hint="eastAsia"/>
          <w:color w:val="000000"/>
        </w:rPr>
        <w:t>根</w:t>
      </w:r>
      <w:r w:rsidR="001E0C25">
        <w:rPr>
          <w:rFonts w:ascii="Times New Roman" w:hAnsi="Times New Roman" w:hint="eastAsia"/>
          <w:color w:val="000000"/>
        </w:rPr>
        <w:lastRenderedPageBreak/>
        <w:t>据</w:t>
      </w:r>
      <w:r>
        <w:rPr>
          <w:rFonts w:ascii="Times New Roman" w:hAnsi="Times New Roman"/>
          <w:color w:val="000000"/>
        </w:rPr>
        <w:t>《温州市</w:t>
      </w:r>
      <w:r>
        <w:rPr>
          <w:rFonts w:ascii="Times New Roman" w:hAnsi="Times New Roman"/>
          <w:color w:val="000000"/>
        </w:rPr>
        <w:t>“</w:t>
      </w:r>
      <w:r>
        <w:rPr>
          <w:rFonts w:ascii="Times New Roman" w:hAnsi="Times New Roman"/>
          <w:color w:val="000000"/>
        </w:rPr>
        <w:t>一核十片</w:t>
      </w:r>
      <w:r>
        <w:rPr>
          <w:rFonts w:ascii="Times New Roman" w:hAnsi="Times New Roman"/>
          <w:color w:val="000000"/>
        </w:rPr>
        <w:t>”</w:t>
      </w:r>
      <w:r>
        <w:rPr>
          <w:rFonts w:ascii="Times New Roman" w:hAnsi="Times New Roman"/>
          <w:color w:val="000000"/>
        </w:rPr>
        <w:t>建设三年行动计划实施方案（</w:t>
      </w:r>
      <w:r>
        <w:rPr>
          <w:rFonts w:ascii="Times New Roman" w:hAnsi="Times New Roman"/>
          <w:color w:val="000000"/>
        </w:rPr>
        <w:t>2023-2025</w:t>
      </w:r>
      <w:r>
        <w:rPr>
          <w:rFonts w:ascii="Times New Roman" w:hAnsi="Times New Roman"/>
          <w:color w:val="000000"/>
        </w:rPr>
        <w:t>年）》，作为</w:t>
      </w:r>
      <w:r>
        <w:rPr>
          <w:rFonts w:ascii="Times New Roman" w:hAnsi="Times New Roman"/>
          <w:color w:val="000000"/>
        </w:rPr>
        <w:t>“</w:t>
      </w:r>
      <w:proofErr w:type="gramStart"/>
      <w:r>
        <w:rPr>
          <w:rFonts w:ascii="Times New Roman" w:hAnsi="Times New Roman"/>
          <w:color w:val="000000"/>
        </w:rPr>
        <w:t>一</w:t>
      </w:r>
      <w:proofErr w:type="gramEnd"/>
      <w:r>
        <w:rPr>
          <w:rFonts w:ascii="Times New Roman" w:hAnsi="Times New Roman"/>
          <w:color w:val="000000"/>
        </w:rPr>
        <w:t>核十片</w:t>
      </w:r>
      <w:r>
        <w:rPr>
          <w:rFonts w:ascii="Times New Roman" w:hAnsi="Times New Roman"/>
          <w:color w:val="000000"/>
        </w:rPr>
        <w:t>”</w:t>
      </w:r>
      <w:r>
        <w:rPr>
          <w:rFonts w:ascii="Times New Roman" w:hAnsi="Times New Roman"/>
          <w:color w:val="000000"/>
        </w:rPr>
        <w:t>核心区片的瓯江新城将重点推进滨江商务区的建设。本项目将打造</w:t>
      </w:r>
      <w:r>
        <w:rPr>
          <w:rFonts w:ascii="Times New Roman" w:hAnsi="Times New Roman"/>
          <w:color w:val="000000"/>
        </w:rPr>
        <w:t>399</w:t>
      </w:r>
      <w:r>
        <w:rPr>
          <w:rFonts w:ascii="Times New Roman" w:hAnsi="Times New Roman"/>
          <w:color w:val="000000"/>
        </w:rPr>
        <w:t>米建筑高</w:t>
      </w:r>
      <w:bookmarkStart w:id="0" w:name="_GoBack"/>
      <w:bookmarkEnd w:id="0"/>
      <w:r>
        <w:rPr>
          <w:rFonts w:ascii="Times New Roman" w:hAnsi="Times New Roman"/>
          <w:color w:val="000000"/>
        </w:rPr>
        <w:t>度的温州第一高楼，建设集办公、研发、展示、培训等功能于一体的现代化总部大楼，推动温州科技创新和产业升级。</w:t>
      </w:r>
    </w:p>
    <w:p w:rsidR="005A63A1" w:rsidRDefault="002A2ADC">
      <w:pPr>
        <w:spacing w:line="540" w:lineRule="exact"/>
        <w:ind w:firstLine="643"/>
        <w:outlineLvl w:val="2"/>
        <w:rPr>
          <w:rFonts w:ascii="Times New Roman" w:hAnsi="Times New Roman"/>
          <w:b/>
          <w:bCs/>
        </w:rPr>
      </w:pPr>
      <w:r>
        <w:rPr>
          <w:rFonts w:ascii="Times New Roman" w:hAnsi="Times New Roman"/>
          <w:b/>
          <w:bCs/>
        </w:rPr>
        <w:t>2.</w:t>
      </w:r>
      <w:r>
        <w:rPr>
          <w:rFonts w:ascii="Times New Roman" w:hAnsi="Times New Roman"/>
          <w:b/>
          <w:bCs/>
        </w:rPr>
        <w:t>规划定位</w:t>
      </w:r>
    </w:p>
    <w:p w:rsidR="005A63A1" w:rsidRDefault="002A2ADC" w:rsidP="00D87B5B">
      <w:pPr>
        <w:pStyle w:val="2"/>
        <w:spacing w:line="540" w:lineRule="exact"/>
        <w:ind w:firstLine="640"/>
        <w:rPr>
          <w:rFonts w:ascii="Times New Roman" w:hAnsi="Times New Roman"/>
          <w:color w:val="000000"/>
          <w:sz w:val="32"/>
        </w:rPr>
      </w:pPr>
      <w:r>
        <w:rPr>
          <w:rFonts w:ascii="Times New Roman" w:hAnsi="Times New Roman" w:hint="eastAsia"/>
          <w:color w:val="000000"/>
          <w:sz w:val="32"/>
        </w:rPr>
        <w:t>本项目符合</w:t>
      </w:r>
      <w:r w:rsidR="00897257">
        <w:rPr>
          <w:rFonts w:ascii="Times New Roman" w:hAnsi="Times New Roman" w:hint="eastAsia"/>
          <w:color w:val="000000"/>
          <w:sz w:val="32"/>
        </w:rPr>
        <w:t>市政府批复的《温州市核心片区商务中心单元（</w:t>
      </w:r>
      <w:r w:rsidR="00897257">
        <w:rPr>
          <w:rFonts w:ascii="Times New Roman" w:hAnsi="Times New Roman"/>
          <w:color w:val="000000"/>
          <w:sz w:val="32"/>
        </w:rPr>
        <w:t>0577-WZ-HX-01</w:t>
      </w:r>
      <w:r w:rsidR="00897257">
        <w:rPr>
          <w:rFonts w:ascii="Times New Roman" w:hAnsi="Times New Roman"/>
          <w:color w:val="000000"/>
          <w:sz w:val="32"/>
        </w:rPr>
        <w:t>）控制性详细规划</w:t>
      </w:r>
      <w:r w:rsidR="00897257">
        <w:rPr>
          <w:rFonts w:ascii="Times New Roman" w:hAnsi="Times New Roman" w:hint="eastAsia"/>
          <w:color w:val="000000"/>
          <w:sz w:val="32"/>
        </w:rPr>
        <w:t>》。该规划明确</w:t>
      </w:r>
      <w:r w:rsidR="00D87B5B">
        <w:rPr>
          <w:rFonts w:ascii="Times New Roman" w:hAnsi="Times New Roman" w:hint="eastAsia"/>
          <w:color w:val="000000"/>
          <w:sz w:val="32"/>
        </w:rPr>
        <w:t>：</w:t>
      </w:r>
      <w:r>
        <w:rPr>
          <w:rFonts w:ascii="Times New Roman" w:hAnsi="Times New Roman" w:hint="eastAsia"/>
          <w:color w:val="000000"/>
          <w:sz w:val="32"/>
        </w:rPr>
        <w:t>适度控制沿江的建筑高度，将大部分超高层建筑沿</w:t>
      </w:r>
      <w:proofErr w:type="gramStart"/>
      <w:r>
        <w:rPr>
          <w:rFonts w:ascii="Times New Roman" w:hAnsi="Times New Roman" w:hint="eastAsia"/>
          <w:color w:val="000000"/>
          <w:sz w:val="32"/>
        </w:rPr>
        <w:t>会展路</w:t>
      </w:r>
      <w:proofErr w:type="gramEnd"/>
      <w:r>
        <w:rPr>
          <w:rFonts w:ascii="Times New Roman" w:hAnsi="Times New Roman" w:hint="eastAsia"/>
          <w:color w:val="000000"/>
          <w:sz w:val="32"/>
        </w:rPr>
        <w:t>南侧布置，并</w:t>
      </w:r>
      <w:r>
        <w:rPr>
          <w:rFonts w:ascii="Times New Roman" w:hAnsi="Times New Roman"/>
          <w:color w:val="000000"/>
          <w:sz w:val="32"/>
        </w:rPr>
        <w:t>CBD</w:t>
      </w:r>
      <w:r>
        <w:rPr>
          <w:rFonts w:ascii="Times New Roman" w:hAnsi="Times New Roman"/>
          <w:color w:val="000000"/>
          <w:sz w:val="32"/>
        </w:rPr>
        <w:t>核心区设置超高层标志性建筑群（其核心地标建筑高度不小于</w:t>
      </w:r>
      <w:r>
        <w:rPr>
          <w:rFonts w:ascii="Times New Roman" w:hAnsi="Times New Roman"/>
          <w:color w:val="000000"/>
          <w:sz w:val="32"/>
        </w:rPr>
        <w:t>350</w:t>
      </w:r>
      <w:r>
        <w:rPr>
          <w:rFonts w:ascii="Times New Roman" w:hAnsi="Times New Roman"/>
          <w:color w:val="000000"/>
          <w:sz w:val="32"/>
        </w:rPr>
        <w:t>米），作为滨江商务区天际线至高点。</w:t>
      </w:r>
      <w:r>
        <w:rPr>
          <w:rFonts w:ascii="Times New Roman" w:hAnsi="Times New Roman" w:hint="eastAsia"/>
          <w:color w:val="000000"/>
          <w:sz w:val="32"/>
        </w:rPr>
        <w:t>其他区块宜结合山水空</w:t>
      </w:r>
      <w:r w:rsidR="00591FED">
        <w:rPr>
          <w:rFonts w:ascii="Times New Roman" w:hAnsi="Times New Roman" w:hint="eastAsia"/>
          <w:color w:val="000000"/>
          <w:sz w:val="32"/>
        </w:rPr>
        <w:t>间格局和现状建筑高度，整体形成“高低错落、韵律变化”的</w:t>
      </w:r>
      <w:r w:rsidR="00720532">
        <w:rPr>
          <w:rFonts w:ascii="Times New Roman" w:hAnsi="Times New Roman" w:hint="eastAsia"/>
          <w:color w:val="000000"/>
          <w:sz w:val="32"/>
        </w:rPr>
        <w:t>规划要求</w:t>
      </w:r>
      <w:r>
        <w:rPr>
          <w:rFonts w:ascii="Times New Roman" w:hAnsi="Times New Roman"/>
          <w:color w:val="000000"/>
          <w:sz w:val="32"/>
        </w:rPr>
        <w:t>。</w:t>
      </w:r>
    </w:p>
    <w:p w:rsidR="005A63A1" w:rsidRDefault="00D87B5B">
      <w:pPr>
        <w:spacing w:line="540" w:lineRule="exact"/>
        <w:ind w:firstLine="643"/>
        <w:outlineLvl w:val="2"/>
        <w:rPr>
          <w:rFonts w:ascii="Times New Roman" w:hAnsi="Times New Roman"/>
          <w:b/>
          <w:bCs/>
        </w:rPr>
      </w:pPr>
      <w:r>
        <w:rPr>
          <w:rFonts w:ascii="Times New Roman" w:hAnsi="Times New Roman" w:hint="eastAsia"/>
          <w:b/>
          <w:bCs/>
        </w:rPr>
        <w:t>3</w:t>
      </w:r>
      <w:r w:rsidR="002A2ADC">
        <w:rPr>
          <w:rFonts w:ascii="Times New Roman" w:hAnsi="Times New Roman"/>
          <w:b/>
          <w:bCs/>
        </w:rPr>
        <w:t>.</w:t>
      </w:r>
      <w:r w:rsidR="002A2ADC">
        <w:rPr>
          <w:rFonts w:ascii="Times New Roman" w:hAnsi="Times New Roman"/>
          <w:b/>
          <w:bCs/>
        </w:rPr>
        <w:t>专题论证</w:t>
      </w:r>
      <w:r w:rsidR="002A2ADC">
        <w:rPr>
          <w:rFonts w:ascii="Times New Roman" w:hAnsi="Times New Roman" w:hint="eastAsia"/>
          <w:b/>
          <w:bCs/>
        </w:rPr>
        <w:t>可行</w:t>
      </w:r>
    </w:p>
    <w:p w:rsidR="005A63A1" w:rsidRDefault="002A2ADC">
      <w:pPr>
        <w:spacing w:line="540" w:lineRule="exact"/>
        <w:ind w:firstLine="640"/>
        <w:rPr>
          <w:rFonts w:ascii="Times New Roman" w:hAnsi="Times New Roman"/>
        </w:rPr>
      </w:pPr>
      <w:r>
        <w:rPr>
          <w:rFonts w:ascii="Times New Roman" w:hAnsi="Times New Roman"/>
        </w:rPr>
        <w:t>为加快推动该地块的</w:t>
      </w:r>
      <w:r>
        <w:rPr>
          <w:rFonts w:ascii="Times New Roman" w:hAnsi="Times New Roman" w:hint="eastAsia"/>
        </w:rPr>
        <w:t>出让</w:t>
      </w:r>
      <w:r>
        <w:rPr>
          <w:rFonts w:ascii="Times New Roman" w:hAnsi="Times New Roman"/>
        </w:rPr>
        <w:t>工作，</w:t>
      </w:r>
      <w:r w:rsidR="00D87B5B">
        <w:rPr>
          <w:rFonts w:ascii="Times New Roman" w:hAnsi="Times New Roman" w:hint="eastAsia"/>
        </w:rPr>
        <w:t>市资</w:t>
      </w:r>
      <w:proofErr w:type="gramStart"/>
      <w:r w:rsidR="00D87B5B">
        <w:rPr>
          <w:rFonts w:ascii="Times New Roman" w:hAnsi="Times New Roman" w:hint="eastAsia"/>
        </w:rPr>
        <w:t>规</w:t>
      </w:r>
      <w:proofErr w:type="gramEnd"/>
      <w:r w:rsidR="00D87B5B">
        <w:rPr>
          <w:rFonts w:ascii="Times New Roman" w:hAnsi="Times New Roman" w:hint="eastAsia"/>
        </w:rPr>
        <w:t>局、</w:t>
      </w:r>
      <w:r>
        <w:rPr>
          <w:rFonts w:ascii="Times New Roman" w:hAnsi="Times New Roman"/>
        </w:rPr>
        <w:t>市住建局、市应急管理局、市生态环境局已于</w:t>
      </w:r>
      <w:r>
        <w:rPr>
          <w:rFonts w:ascii="Times New Roman" w:hAnsi="Times New Roman"/>
        </w:rPr>
        <w:t>2023</w:t>
      </w:r>
      <w:r>
        <w:rPr>
          <w:rFonts w:ascii="Times New Roman" w:hAnsi="Times New Roman"/>
        </w:rPr>
        <w:t>年</w:t>
      </w:r>
      <w:r>
        <w:rPr>
          <w:rFonts w:ascii="Times New Roman" w:hAnsi="Times New Roman"/>
        </w:rPr>
        <w:t>11</w:t>
      </w:r>
      <w:r>
        <w:rPr>
          <w:rFonts w:ascii="Times New Roman" w:hAnsi="Times New Roman"/>
        </w:rPr>
        <w:t>月陆续牵头</w:t>
      </w:r>
      <w:r w:rsidR="00D87B5B">
        <w:rPr>
          <w:rFonts w:ascii="Times New Roman" w:hAnsi="Times New Roman" w:hint="eastAsia"/>
        </w:rPr>
        <w:t>召开</w:t>
      </w:r>
      <w:r>
        <w:rPr>
          <w:rFonts w:ascii="Times New Roman" w:hAnsi="Times New Roman"/>
        </w:rPr>
        <w:t>本项目抗震、消防、应急救援、环境影响、交通影响、绿色节能等专题研究论证会，以上专题论证均已得到与会专家评审通过，技术论证可行。相关部门单位原则上无不同意见，支持本项目的建设实施。</w:t>
      </w:r>
      <w:r>
        <w:rPr>
          <w:rFonts w:ascii="Times New Roman" w:hAnsi="Times New Roman" w:hint="eastAsia"/>
        </w:rPr>
        <w:t>具体内容如下：</w:t>
      </w:r>
    </w:p>
    <w:p w:rsidR="005A63A1" w:rsidRDefault="002A2ADC">
      <w:pPr>
        <w:spacing w:line="540" w:lineRule="exact"/>
        <w:ind w:firstLine="640"/>
        <w:rPr>
          <w:rFonts w:ascii="Times New Roman" w:hAnsi="Times New Roman"/>
          <w:color w:val="000000"/>
        </w:rPr>
      </w:pPr>
      <w:r>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w:t>
      </w:r>
      <w:r>
        <w:rPr>
          <w:rFonts w:ascii="Times New Roman" w:hAnsi="Times New Roman" w:hint="eastAsia"/>
          <w:color w:val="000000"/>
        </w:rPr>
        <w:t>抗震可行</w:t>
      </w:r>
    </w:p>
    <w:p w:rsidR="005A63A1" w:rsidRDefault="002A2ADC">
      <w:pPr>
        <w:spacing w:line="540" w:lineRule="exact"/>
        <w:ind w:firstLine="640"/>
        <w:rPr>
          <w:rFonts w:ascii="Times New Roman" w:hAnsi="Times New Roman"/>
          <w:color w:val="000000"/>
        </w:rPr>
      </w:pPr>
      <w:r>
        <w:rPr>
          <w:rFonts w:ascii="Times New Roman" w:hAnsi="Times New Roman"/>
        </w:rPr>
        <w:t>根据《</w:t>
      </w:r>
      <w:r>
        <w:rPr>
          <w:rFonts w:ascii="Times New Roman" w:hAnsi="Times New Roman" w:hint="eastAsia"/>
        </w:rPr>
        <w:t>温州市滨江商务区</w:t>
      </w:r>
      <w:r>
        <w:rPr>
          <w:rFonts w:ascii="Times New Roman" w:hAnsi="Times New Roman"/>
        </w:rPr>
        <w:t>F</w:t>
      </w:r>
      <w:r>
        <w:rPr>
          <w:rFonts w:ascii="Times New Roman" w:hAnsi="Times New Roman"/>
        </w:rPr>
        <w:t>单元地块超高层建筑建设可行性论证</w:t>
      </w:r>
      <w:r>
        <w:rPr>
          <w:rFonts w:ascii="Times New Roman" w:hAnsi="Times New Roman" w:hint="eastAsia"/>
        </w:rPr>
        <w:t>抗震专题</w:t>
      </w:r>
      <w:r>
        <w:rPr>
          <w:rFonts w:ascii="Times New Roman" w:hAnsi="Times New Roman"/>
        </w:rPr>
        <w:t>》专家论证会</w:t>
      </w:r>
      <w:r>
        <w:rPr>
          <w:rFonts w:ascii="Times New Roman" w:hAnsi="Times New Roman"/>
        </w:rPr>
        <w:t xml:space="preserve">, </w:t>
      </w:r>
      <w:r>
        <w:rPr>
          <w:rFonts w:ascii="Times New Roman" w:hAnsi="Times New Roman" w:hint="eastAsia"/>
        </w:rPr>
        <w:t>根据文本内容与会议讨论，在地基基础、基坑维护、上部结构的抗震和抗风方面，专家组一致认为在</w:t>
      </w:r>
      <w:r>
        <w:rPr>
          <w:rFonts w:ascii="Times New Roman" w:hAnsi="Times New Roman" w:hint="eastAsia"/>
        </w:rPr>
        <w:t>F</w:t>
      </w:r>
      <w:r>
        <w:rPr>
          <w:rFonts w:ascii="Times New Roman" w:hAnsi="Times New Roman" w:hint="eastAsia"/>
        </w:rPr>
        <w:t>单元地块布置</w:t>
      </w:r>
      <w:r>
        <w:rPr>
          <w:rFonts w:ascii="Times New Roman" w:hAnsi="Times New Roman" w:hint="eastAsia"/>
        </w:rPr>
        <w:t>200m~400m</w:t>
      </w:r>
      <w:r>
        <w:rPr>
          <w:rFonts w:ascii="Times New Roman" w:hAnsi="Times New Roman" w:hint="eastAsia"/>
        </w:rPr>
        <w:t>左右超高层建筑，</w:t>
      </w:r>
      <w:r>
        <w:rPr>
          <w:rFonts w:ascii="Times New Roman" w:hAnsi="Times New Roman" w:hint="eastAsia"/>
        </w:rPr>
        <w:lastRenderedPageBreak/>
        <w:t>技术上安全可行，并提出相关意见和建议。</w:t>
      </w:r>
    </w:p>
    <w:p w:rsidR="005A63A1" w:rsidRDefault="002A2ADC">
      <w:pPr>
        <w:spacing w:line="540" w:lineRule="exact"/>
        <w:ind w:firstLine="640"/>
        <w:rPr>
          <w:rFonts w:ascii="Times New Roman" w:hAnsi="Times New Roman"/>
          <w:color w:val="000000"/>
        </w:rPr>
      </w:pPr>
      <w:r>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w:t>
      </w:r>
      <w:r>
        <w:rPr>
          <w:rFonts w:ascii="Times New Roman" w:hAnsi="Times New Roman" w:hint="eastAsia"/>
          <w:color w:val="000000"/>
        </w:rPr>
        <w:t>消防救援可行</w:t>
      </w:r>
    </w:p>
    <w:p w:rsidR="005A63A1" w:rsidRDefault="002A2ADC">
      <w:pPr>
        <w:spacing w:line="540" w:lineRule="exact"/>
        <w:ind w:firstLine="640"/>
        <w:rPr>
          <w:rFonts w:ascii="Times New Roman" w:hAnsi="Times New Roman"/>
        </w:rPr>
      </w:pPr>
      <w:r>
        <w:rPr>
          <w:rFonts w:ascii="Times New Roman" w:hAnsi="Times New Roman"/>
        </w:rPr>
        <w:t>根据《</w:t>
      </w:r>
      <w:r>
        <w:rPr>
          <w:rFonts w:ascii="Times New Roman" w:hAnsi="Times New Roman" w:hint="eastAsia"/>
        </w:rPr>
        <w:t>温州市滨江商务区</w:t>
      </w:r>
      <w:r>
        <w:rPr>
          <w:rFonts w:ascii="Times New Roman" w:hAnsi="Times New Roman"/>
        </w:rPr>
        <w:t>F</w:t>
      </w:r>
      <w:r>
        <w:rPr>
          <w:rFonts w:ascii="Times New Roman" w:hAnsi="Times New Roman"/>
        </w:rPr>
        <w:t>单元地块超高层建筑建设可行性论证</w:t>
      </w:r>
      <w:r>
        <w:rPr>
          <w:rFonts w:ascii="Times New Roman" w:hAnsi="Times New Roman" w:hint="eastAsia"/>
        </w:rPr>
        <w:t>消防专题</w:t>
      </w:r>
      <w:r>
        <w:rPr>
          <w:rFonts w:ascii="Times New Roman" w:hAnsi="Times New Roman"/>
        </w:rPr>
        <w:t>》专家论证会</w:t>
      </w:r>
      <w:r>
        <w:rPr>
          <w:rFonts w:ascii="Times New Roman" w:hAnsi="Times New Roman"/>
        </w:rPr>
        <w:t xml:space="preserve">, </w:t>
      </w:r>
      <w:r>
        <w:rPr>
          <w:rFonts w:ascii="Times New Roman" w:hAnsi="Times New Roman" w:hint="eastAsia"/>
        </w:rPr>
        <w:t>根据论证方案文本，综合总平面布局，平面设置，结构耐火，安全疏散、避难设施、消防设施等方面的后续可操作性，在</w:t>
      </w:r>
      <w:r>
        <w:rPr>
          <w:rFonts w:ascii="Times New Roman" w:hAnsi="Times New Roman" w:hint="eastAsia"/>
        </w:rPr>
        <w:t>F</w:t>
      </w:r>
      <w:r>
        <w:rPr>
          <w:rFonts w:ascii="Times New Roman" w:hAnsi="Times New Roman" w:hint="eastAsia"/>
        </w:rPr>
        <w:t>地块布置超高层建筑技，技术上是可行的，并提出相关意见和建议。</w:t>
      </w:r>
    </w:p>
    <w:p w:rsidR="005A63A1" w:rsidRDefault="002A2ADC">
      <w:pPr>
        <w:spacing w:line="540" w:lineRule="exact"/>
        <w:ind w:firstLine="64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rPr>
        <w:t>）</w:t>
      </w:r>
      <w:r>
        <w:rPr>
          <w:rFonts w:ascii="Times New Roman" w:hAnsi="Times New Roman" w:hint="eastAsia"/>
        </w:rPr>
        <w:t>达到绿色节能要求</w:t>
      </w:r>
    </w:p>
    <w:p w:rsidR="005A63A1" w:rsidRDefault="002A2ADC">
      <w:pPr>
        <w:spacing w:line="540" w:lineRule="exact"/>
        <w:ind w:firstLine="640"/>
        <w:rPr>
          <w:rFonts w:ascii="Times New Roman" w:hAnsi="Times New Roman"/>
        </w:rPr>
      </w:pPr>
      <w:r>
        <w:rPr>
          <w:rFonts w:ascii="Times New Roman" w:hAnsi="Times New Roman" w:hint="eastAsia"/>
        </w:rPr>
        <w:t>根据《温州市滨江商务区</w:t>
      </w:r>
      <w:r>
        <w:rPr>
          <w:rFonts w:ascii="Times New Roman" w:hAnsi="Times New Roman"/>
        </w:rPr>
        <w:t>F</w:t>
      </w:r>
      <w:r>
        <w:rPr>
          <w:rFonts w:ascii="Times New Roman" w:hAnsi="Times New Roman"/>
        </w:rPr>
        <w:t>单元地块超高层建筑建设可行性论证</w:t>
      </w:r>
      <w:r>
        <w:rPr>
          <w:rFonts w:ascii="Times New Roman" w:hAnsi="Times New Roman" w:hint="eastAsia"/>
        </w:rPr>
        <w:t>绿色节能专题</w:t>
      </w:r>
      <w:r>
        <w:rPr>
          <w:rFonts w:ascii="Times New Roman" w:hAnsi="Times New Roman"/>
        </w:rPr>
        <w:t>》专家论证会</w:t>
      </w:r>
      <w:r>
        <w:rPr>
          <w:rFonts w:ascii="Times New Roman" w:hAnsi="Times New Roman"/>
        </w:rPr>
        <w:t xml:space="preserve">, </w:t>
      </w:r>
      <w:r>
        <w:rPr>
          <w:rFonts w:ascii="Times New Roman" w:hAnsi="Times New Roman"/>
        </w:rPr>
        <w:t>根据论证方案文本，</w:t>
      </w:r>
      <w:r>
        <w:rPr>
          <w:rFonts w:ascii="Times New Roman" w:hAnsi="Times New Roman" w:hint="eastAsia"/>
        </w:rPr>
        <w:t>根据论证方案文本</w:t>
      </w:r>
      <w:r>
        <w:rPr>
          <w:rFonts w:ascii="Times New Roman" w:hAnsi="Times New Roman"/>
        </w:rPr>
        <w:t>，</w:t>
      </w:r>
      <w:r>
        <w:rPr>
          <w:rFonts w:ascii="Times New Roman" w:hAnsi="Times New Roman" w:hint="eastAsia"/>
        </w:rPr>
        <w:t>从安全耐久、健康舒适、生活便利、资源节约、环境适宜等方面考虑，在</w:t>
      </w:r>
      <w:r>
        <w:rPr>
          <w:rFonts w:ascii="Times New Roman" w:hAnsi="Times New Roman" w:hint="eastAsia"/>
        </w:rPr>
        <w:t>F</w:t>
      </w:r>
      <w:r>
        <w:rPr>
          <w:rFonts w:ascii="Times New Roman" w:hAnsi="Times New Roman" w:hint="eastAsia"/>
        </w:rPr>
        <w:t>单元地块布置超高层建筑，可以达到绿色节能要求，</w:t>
      </w:r>
      <w:r>
        <w:rPr>
          <w:rFonts w:ascii="Times New Roman" w:hAnsi="Times New Roman"/>
        </w:rPr>
        <w:t>并提出相关意见和建议。</w:t>
      </w:r>
    </w:p>
    <w:p w:rsidR="005A63A1" w:rsidRDefault="002A2ADC">
      <w:pPr>
        <w:spacing w:line="540" w:lineRule="exact"/>
        <w:ind w:firstLine="640"/>
        <w:rPr>
          <w:rFonts w:ascii="Times New Roman" w:hAnsi="Times New Roman"/>
        </w:rPr>
      </w:pPr>
      <w:r>
        <w:rPr>
          <w:rFonts w:ascii="Times New Roman" w:hAnsi="Times New Roman"/>
        </w:rPr>
        <w:t>（</w:t>
      </w:r>
      <w:r>
        <w:rPr>
          <w:rFonts w:ascii="Times New Roman" w:hAnsi="Times New Roman" w:hint="eastAsia"/>
        </w:rPr>
        <w:t>4</w:t>
      </w:r>
      <w:r>
        <w:rPr>
          <w:rFonts w:ascii="Times New Roman" w:hAnsi="Times New Roman"/>
        </w:rPr>
        <w:t>）环境影响</w:t>
      </w:r>
      <w:r>
        <w:rPr>
          <w:rFonts w:ascii="Times New Roman" w:hAnsi="Times New Roman" w:hint="eastAsia"/>
        </w:rPr>
        <w:t>可接受</w:t>
      </w:r>
    </w:p>
    <w:p w:rsidR="005A63A1" w:rsidRDefault="002A2ADC">
      <w:pPr>
        <w:pStyle w:val="2"/>
        <w:spacing w:line="540" w:lineRule="exact"/>
        <w:ind w:firstLine="640"/>
        <w:rPr>
          <w:rFonts w:ascii="Times New Roman" w:hAnsi="Times New Roman"/>
          <w:sz w:val="32"/>
        </w:rPr>
      </w:pPr>
      <w:r>
        <w:rPr>
          <w:rFonts w:ascii="Times New Roman" w:hAnsi="Times New Roman"/>
          <w:sz w:val="32"/>
        </w:rPr>
        <w:t>根据</w:t>
      </w:r>
      <w:r>
        <w:rPr>
          <w:rFonts w:ascii="Times New Roman" w:hAnsi="Times New Roman" w:hint="eastAsia"/>
          <w:color w:val="000000"/>
          <w:szCs w:val="21"/>
        </w:rPr>
        <w:t>《</w:t>
      </w:r>
      <w:r>
        <w:rPr>
          <w:rFonts w:ascii="Times New Roman" w:hAnsi="Times New Roman"/>
          <w:sz w:val="32"/>
        </w:rPr>
        <w:t>温州市滨江商务区</w:t>
      </w:r>
      <w:r>
        <w:rPr>
          <w:rFonts w:ascii="Times New Roman" w:hAnsi="Times New Roman"/>
          <w:sz w:val="32"/>
        </w:rPr>
        <w:t>F</w:t>
      </w:r>
      <w:r>
        <w:rPr>
          <w:rFonts w:ascii="Times New Roman" w:hAnsi="Times New Roman"/>
          <w:sz w:val="32"/>
        </w:rPr>
        <w:t>单元地块超高层建筑建设可行性</w:t>
      </w:r>
      <w:r>
        <w:rPr>
          <w:rFonts w:ascii="Times New Roman" w:hAnsi="Times New Roman" w:hint="eastAsia"/>
          <w:sz w:val="32"/>
        </w:rPr>
        <w:t>论证</w:t>
      </w:r>
      <w:r>
        <w:rPr>
          <w:rFonts w:ascii="Times New Roman" w:hAnsi="Times New Roman"/>
          <w:sz w:val="32"/>
        </w:rPr>
        <w:t>环境影响</w:t>
      </w:r>
      <w:r>
        <w:rPr>
          <w:rFonts w:ascii="Times New Roman" w:hAnsi="Times New Roman" w:hint="eastAsia"/>
          <w:sz w:val="32"/>
        </w:rPr>
        <w:t>专篇》</w:t>
      </w:r>
      <w:r>
        <w:rPr>
          <w:rFonts w:ascii="Times New Roman" w:hAnsi="Times New Roman"/>
          <w:sz w:val="32"/>
        </w:rPr>
        <w:t>专家论证会，本项目将落实会议中提出的规划优化建议和各项环境影响减缓措施，项目建设的环境影响可控制在环境承载力容许的范围内，因此项目的建设实施具有环境可行性</w:t>
      </w:r>
      <w:r w:rsidR="00D87B5B">
        <w:rPr>
          <w:rFonts w:ascii="Times New Roman" w:hAnsi="Times New Roman" w:hint="eastAsia"/>
          <w:sz w:val="32"/>
        </w:rPr>
        <w:t>，并提出相关意见和建议</w:t>
      </w:r>
      <w:r>
        <w:rPr>
          <w:rFonts w:ascii="Times New Roman" w:hAnsi="Times New Roman"/>
          <w:sz w:val="32"/>
        </w:rPr>
        <w:t>。</w:t>
      </w:r>
    </w:p>
    <w:p w:rsidR="005A63A1" w:rsidRDefault="002A2ADC">
      <w:pPr>
        <w:pStyle w:val="2"/>
        <w:spacing w:line="540" w:lineRule="exact"/>
        <w:ind w:firstLine="640"/>
        <w:rPr>
          <w:rFonts w:ascii="Times New Roman" w:hAnsi="Times New Roman"/>
          <w:sz w:val="32"/>
        </w:rPr>
      </w:pPr>
      <w:r>
        <w:rPr>
          <w:rFonts w:ascii="Times New Roman" w:hAnsi="Times New Roman"/>
          <w:sz w:val="32"/>
        </w:rPr>
        <w:t>（</w:t>
      </w:r>
      <w:r>
        <w:rPr>
          <w:rFonts w:ascii="Times New Roman" w:hAnsi="Times New Roman" w:hint="eastAsia"/>
          <w:sz w:val="32"/>
        </w:rPr>
        <w:t>5</w:t>
      </w:r>
      <w:r>
        <w:rPr>
          <w:rFonts w:ascii="Times New Roman" w:hAnsi="Times New Roman"/>
          <w:sz w:val="32"/>
        </w:rPr>
        <w:t>）</w:t>
      </w:r>
      <w:r>
        <w:rPr>
          <w:rFonts w:ascii="Times New Roman" w:hAnsi="Times New Roman" w:hint="eastAsia"/>
          <w:sz w:val="32"/>
        </w:rPr>
        <w:t>应急救援可行</w:t>
      </w:r>
    </w:p>
    <w:p w:rsidR="005A63A1" w:rsidRDefault="002A2ADC">
      <w:pPr>
        <w:spacing w:line="540" w:lineRule="exact"/>
        <w:ind w:firstLine="640"/>
        <w:rPr>
          <w:rFonts w:ascii="Times New Roman" w:hAnsi="Times New Roman"/>
        </w:rPr>
      </w:pPr>
      <w:r>
        <w:rPr>
          <w:rFonts w:ascii="Times New Roman" w:hAnsi="Times New Roman"/>
        </w:rPr>
        <w:t>根据</w:t>
      </w:r>
      <w:r>
        <w:rPr>
          <w:rFonts w:ascii="Times New Roman" w:hAnsi="Times New Roman" w:hint="eastAsia"/>
          <w:color w:val="000000"/>
          <w:szCs w:val="21"/>
        </w:rPr>
        <w:t>《温州滨江商务区</w:t>
      </w:r>
      <w:r>
        <w:rPr>
          <w:rFonts w:ascii="Times New Roman" w:hAnsi="Times New Roman" w:hint="eastAsia"/>
          <w:color w:val="000000"/>
          <w:szCs w:val="21"/>
        </w:rPr>
        <w:t>F</w:t>
      </w:r>
      <w:r>
        <w:rPr>
          <w:rFonts w:ascii="Times New Roman" w:hAnsi="Times New Roman" w:hint="eastAsia"/>
          <w:color w:val="000000"/>
          <w:szCs w:val="21"/>
        </w:rPr>
        <w:t>单元地块项目可行性论证应急救援专篇》</w:t>
      </w:r>
      <w:r>
        <w:rPr>
          <w:rFonts w:ascii="Times New Roman" w:hAnsi="Times New Roman"/>
        </w:rPr>
        <w:t>专家论证会</w:t>
      </w:r>
      <w:r>
        <w:rPr>
          <w:rFonts w:ascii="Times New Roman" w:hAnsi="Times New Roman" w:hint="eastAsia"/>
          <w:color w:val="000000"/>
          <w:szCs w:val="21"/>
        </w:rPr>
        <w:tab/>
      </w:r>
      <w:r>
        <w:rPr>
          <w:rFonts w:ascii="Times New Roman" w:hAnsi="Times New Roman"/>
        </w:rPr>
        <w:t>，</w:t>
      </w:r>
      <w:r>
        <w:rPr>
          <w:rFonts w:ascii="Times New Roman" w:hAnsi="Times New Roman" w:hint="eastAsia"/>
        </w:rPr>
        <w:t>在前期抗震和消防论证的基础上，根据论证方案文本，结合应急救援条件分析、应急救援和人员疏散设计、地震应急救援等方面的后续可操作性，在</w:t>
      </w:r>
      <w:r>
        <w:rPr>
          <w:rFonts w:ascii="Times New Roman" w:hAnsi="Times New Roman" w:hint="eastAsia"/>
        </w:rPr>
        <w:t>F</w:t>
      </w:r>
      <w:r>
        <w:rPr>
          <w:rFonts w:ascii="Times New Roman" w:hAnsi="Times New Roman" w:hint="eastAsia"/>
        </w:rPr>
        <w:t>单元地块布置超高层建筑，技术上是可行的</w:t>
      </w:r>
      <w:r>
        <w:rPr>
          <w:rFonts w:ascii="Times New Roman" w:hAnsi="Times New Roman"/>
        </w:rPr>
        <w:t>。</w:t>
      </w:r>
    </w:p>
    <w:p w:rsidR="005A63A1" w:rsidRDefault="002A2ADC">
      <w:pPr>
        <w:spacing w:line="540" w:lineRule="exact"/>
        <w:ind w:firstLine="640"/>
        <w:rPr>
          <w:rFonts w:ascii="Times New Roman" w:hAnsi="Times New Roman"/>
          <w:color w:val="000000"/>
        </w:rPr>
      </w:pPr>
      <w:r>
        <w:rPr>
          <w:rFonts w:ascii="Times New Roman" w:hAnsi="Times New Roman"/>
          <w:color w:val="000000"/>
        </w:rPr>
        <w:lastRenderedPageBreak/>
        <w:t>（</w:t>
      </w:r>
      <w:r>
        <w:rPr>
          <w:rFonts w:ascii="Times New Roman" w:hAnsi="Times New Roman" w:hint="eastAsia"/>
          <w:color w:val="000000"/>
        </w:rPr>
        <w:t>6</w:t>
      </w:r>
      <w:r>
        <w:rPr>
          <w:rFonts w:ascii="Times New Roman" w:hAnsi="Times New Roman"/>
          <w:color w:val="000000"/>
        </w:rPr>
        <w:t>）交通影响可接受</w:t>
      </w:r>
    </w:p>
    <w:p w:rsidR="005A63A1" w:rsidRDefault="002A2ADC">
      <w:pPr>
        <w:spacing w:line="540" w:lineRule="exact"/>
        <w:ind w:firstLine="640"/>
        <w:rPr>
          <w:rFonts w:ascii="Times New Roman" w:hAnsi="Times New Roman"/>
        </w:rPr>
      </w:pPr>
      <w:r>
        <w:rPr>
          <w:rFonts w:ascii="Times New Roman" w:hAnsi="Times New Roman"/>
        </w:rPr>
        <w:t>根据《</w:t>
      </w:r>
      <w:r>
        <w:rPr>
          <w:rFonts w:ascii="Times New Roman" w:hAnsi="Times New Roman" w:hint="eastAsia"/>
        </w:rPr>
        <w:t>温州市滨江商务区</w:t>
      </w:r>
      <w:r>
        <w:rPr>
          <w:rFonts w:ascii="Times New Roman" w:hAnsi="Times New Roman"/>
        </w:rPr>
        <w:t>F</w:t>
      </w:r>
      <w:r>
        <w:rPr>
          <w:rFonts w:ascii="Times New Roman" w:hAnsi="Times New Roman"/>
        </w:rPr>
        <w:t>单元地块超高层建筑建设可行性论证</w:t>
      </w:r>
      <w:r>
        <w:rPr>
          <w:rFonts w:ascii="Times New Roman" w:hAnsi="Times New Roman" w:hint="eastAsia"/>
        </w:rPr>
        <w:t>交通影响评价报告</w:t>
      </w:r>
      <w:r>
        <w:rPr>
          <w:rFonts w:ascii="Times New Roman" w:hAnsi="Times New Roman"/>
        </w:rPr>
        <w:t>》专家论证会</w:t>
      </w:r>
      <w:r>
        <w:rPr>
          <w:rFonts w:ascii="Times New Roman" w:hAnsi="Times New Roman"/>
        </w:rPr>
        <w:t xml:space="preserve">, </w:t>
      </w:r>
      <w:r>
        <w:rPr>
          <w:rFonts w:ascii="Times New Roman" w:hAnsi="Times New Roman" w:hint="eastAsia"/>
        </w:rPr>
        <w:t>在区域综合交通体系按规划确定的目标实现的前提下，本项目建成投入后对区域道路交通产生的影响总体可接受。</w:t>
      </w:r>
    </w:p>
    <w:p w:rsidR="005A63A1" w:rsidRDefault="005A63A1">
      <w:pPr>
        <w:pStyle w:val="2"/>
        <w:ind w:firstLine="480"/>
      </w:pPr>
    </w:p>
    <w:p w:rsidR="005A63A1" w:rsidRDefault="00470CCC">
      <w:pPr>
        <w:spacing w:line="540" w:lineRule="exact"/>
        <w:ind w:firstLineChars="0" w:firstLine="0"/>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7F48562D" wp14:editId="151EE5B3">
            <wp:simplePos x="0" y="0"/>
            <wp:positionH relativeFrom="margin">
              <wp:posOffset>74295</wp:posOffset>
            </wp:positionH>
            <wp:positionV relativeFrom="margin">
              <wp:posOffset>2036445</wp:posOffset>
            </wp:positionV>
            <wp:extent cx="5274310" cy="2987675"/>
            <wp:effectExtent l="0" t="0" r="2540" b="3175"/>
            <wp:wrapSquare wrapText="bothSides"/>
            <wp:docPr id="2" name="图片 2" descr="170315755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3157552401"/>
                    <pic:cNvPicPr>
                      <a:picLocks noChangeAspect="1"/>
                    </pic:cNvPicPr>
                  </pic:nvPicPr>
                  <pic:blipFill>
                    <a:blip r:embed="rId8">
                      <a:extLst>
                        <a:ext uri="{28A0092B-C50C-407E-A947-70E740481C1C}">
                          <a14:useLocalDpi xmlns:a14="http://schemas.microsoft.com/office/drawing/2010/main" val="0"/>
                        </a:ext>
                      </a:extLst>
                    </a:blip>
                    <a:srcRect l="6379" t="5731" r="7549" b="15458"/>
                    <a:stretch>
                      <a:fillRect/>
                    </a:stretch>
                  </pic:blipFill>
                  <pic:spPr>
                    <a:xfrm>
                      <a:off x="0" y="0"/>
                      <a:ext cx="5274310" cy="2987675"/>
                    </a:xfrm>
                    <a:prstGeom prst="rect">
                      <a:avLst/>
                    </a:prstGeom>
                  </pic:spPr>
                </pic:pic>
              </a:graphicData>
            </a:graphic>
          </wp:anchor>
        </w:drawing>
      </w:r>
      <w:r w:rsidR="002A2ADC">
        <w:rPr>
          <w:rFonts w:ascii="Times New Roman" w:hAnsi="Times New Roman"/>
        </w:rPr>
        <w:t>项目位置示意图</w:t>
      </w:r>
    </w:p>
    <w:sectPr w:rsidR="005A63A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chapStyle="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8E1" w:rsidRDefault="00E168E1" w:rsidP="00591FED">
      <w:pPr>
        <w:ind w:firstLine="640"/>
      </w:pPr>
      <w:r>
        <w:separator/>
      </w:r>
    </w:p>
  </w:endnote>
  <w:endnote w:type="continuationSeparator" w:id="0">
    <w:p w:rsidR="00E168E1" w:rsidRDefault="00E168E1" w:rsidP="00591FED">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5"/>
      <w:ind w:firstLine="360"/>
    </w:pPr>
  </w:p>
  <w:p w:rsidR="005A63A1" w:rsidRDefault="002A2ADC">
    <w:pPr>
      <w:pStyle w:val="a5"/>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63A1" w:rsidRDefault="002A2ADC">
                          <w:pPr>
                            <w:pStyle w:val="a5"/>
                            <w:ind w:firstLine="480"/>
                            <w:rPr>
                              <w:rFonts w:cs="仿宋_GB2312"/>
                              <w:sz w:val="24"/>
                              <w:szCs w:val="24"/>
                            </w:rPr>
                          </w:pPr>
                          <w:r>
                            <w:rPr>
                              <w:rFonts w:cs="仿宋_GB2312" w:hint="eastAsia"/>
                              <w:sz w:val="24"/>
                              <w:szCs w:val="24"/>
                            </w:rPr>
                            <w:t xml:space="preserve">第 </w:t>
                          </w:r>
                          <w:r>
                            <w:rPr>
                              <w:rFonts w:cs="仿宋_GB2312" w:hint="eastAsia"/>
                              <w:sz w:val="24"/>
                              <w:szCs w:val="24"/>
                            </w:rPr>
                            <w:fldChar w:fldCharType="begin"/>
                          </w:r>
                          <w:r>
                            <w:rPr>
                              <w:rFonts w:cs="仿宋_GB2312" w:hint="eastAsia"/>
                              <w:sz w:val="24"/>
                              <w:szCs w:val="24"/>
                            </w:rPr>
                            <w:instrText xml:space="preserve"> PAGE  \* MERGEFORMAT </w:instrText>
                          </w:r>
                          <w:r>
                            <w:rPr>
                              <w:rFonts w:cs="仿宋_GB2312" w:hint="eastAsia"/>
                              <w:sz w:val="24"/>
                              <w:szCs w:val="24"/>
                            </w:rPr>
                            <w:fldChar w:fldCharType="separate"/>
                          </w:r>
                          <w:r w:rsidR="00FA0444">
                            <w:rPr>
                              <w:rFonts w:cs="仿宋_GB2312"/>
                              <w:noProof/>
                              <w:sz w:val="24"/>
                              <w:szCs w:val="24"/>
                            </w:rPr>
                            <w:t>1</w:t>
                          </w:r>
                          <w:r>
                            <w:rPr>
                              <w:rFonts w:cs="仿宋_GB2312" w:hint="eastAsia"/>
                              <w:sz w:val="24"/>
                              <w:szCs w:val="24"/>
                            </w:rPr>
                            <w:fldChar w:fldCharType="end"/>
                          </w:r>
                          <w:r>
                            <w:rPr>
                              <w:rFonts w:cs="仿宋_GB2312" w:hint="eastAsia"/>
                              <w:sz w:val="24"/>
                              <w:szCs w:val="24"/>
                            </w:rPr>
                            <w:t xml:space="preserve"> 页 共 </w:t>
                          </w:r>
                          <w:r>
                            <w:rPr>
                              <w:rFonts w:cs="仿宋_GB2312" w:hint="eastAsia"/>
                              <w:sz w:val="24"/>
                              <w:szCs w:val="24"/>
                            </w:rPr>
                            <w:fldChar w:fldCharType="begin"/>
                          </w:r>
                          <w:r>
                            <w:rPr>
                              <w:rFonts w:cs="仿宋_GB2312" w:hint="eastAsia"/>
                              <w:sz w:val="24"/>
                              <w:szCs w:val="24"/>
                            </w:rPr>
                            <w:instrText xml:space="preserve"> NUMPAGES  \* MERGEFORMAT </w:instrText>
                          </w:r>
                          <w:r>
                            <w:rPr>
                              <w:rFonts w:cs="仿宋_GB2312" w:hint="eastAsia"/>
                              <w:sz w:val="24"/>
                              <w:szCs w:val="24"/>
                            </w:rPr>
                            <w:fldChar w:fldCharType="separate"/>
                          </w:r>
                          <w:r w:rsidR="00FA0444">
                            <w:rPr>
                              <w:rFonts w:cs="仿宋_GB2312"/>
                              <w:noProof/>
                              <w:sz w:val="24"/>
                              <w:szCs w:val="24"/>
                            </w:rPr>
                            <w:t>5</w:t>
                          </w:r>
                          <w:r>
                            <w:rPr>
                              <w:rFonts w:cs="仿宋_GB2312" w:hint="eastAsia"/>
                              <w:sz w:val="24"/>
                              <w:szCs w:val="24"/>
                            </w:rPr>
                            <w:fldChar w:fldCharType="end"/>
                          </w:r>
                          <w:r>
                            <w:rPr>
                              <w:rFonts w:cs="仿宋_GB2312" w:hint="eastAsia"/>
                              <w:sz w:val="24"/>
                              <w:szCs w:val="24"/>
                            </w:rPr>
                            <w:t xml:space="preserve"> 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5A63A1" w:rsidRDefault="002A2ADC">
                    <w:pPr>
                      <w:pStyle w:val="a5"/>
                      <w:ind w:firstLine="480"/>
                      <w:rPr>
                        <w:rFonts w:cs="仿宋_GB2312"/>
                        <w:sz w:val="24"/>
                        <w:szCs w:val="24"/>
                      </w:rPr>
                    </w:pPr>
                    <w:r>
                      <w:rPr>
                        <w:rFonts w:cs="仿宋_GB2312" w:hint="eastAsia"/>
                        <w:sz w:val="24"/>
                        <w:szCs w:val="24"/>
                      </w:rPr>
                      <w:t xml:space="preserve">第 </w:t>
                    </w:r>
                    <w:r>
                      <w:rPr>
                        <w:rFonts w:cs="仿宋_GB2312" w:hint="eastAsia"/>
                        <w:sz w:val="24"/>
                        <w:szCs w:val="24"/>
                      </w:rPr>
                      <w:fldChar w:fldCharType="begin"/>
                    </w:r>
                    <w:r>
                      <w:rPr>
                        <w:rFonts w:cs="仿宋_GB2312" w:hint="eastAsia"/>
                        <w:sz w:val="24"/>
                        <w:szCs w:val="24"/>
                      </w:rPr>
                      <w:instrText xml:space="preserve"> PAGE  \* MERGEFORMAT </w:instrText>
                    </w:r>
                    <w:r>
                      <w:rPr>
                        <w:rFonts w:cs="仿宋_GB2312" w:hint="eastAsia"/>
                        <w:sz w:val="24"/>
                        <w:szCs w:val="24"/>
                      </w:rPr>
                      <w:fldChar w:fldCharType="separate"/>
                    </w:r>
                    <w:r w:rsidR="00FA0444">
                      <w:rPr>
                        <w:rFonts w:cs="仿宋_GB2312"/>
                        <w:noProof/>
                        <w:sz w:val="24"/>
                        <w:szCs w:val="24"/>
                      </w:rPr>
                      <w:t>1</w:t>
                    </w:r>
                    <w:r>
                      <w:rPr>
                        <w:rFonts w:cs="仿宋_GB2312" w:hint="eastAsia"/>
                        <w:sz w:val="24"/>
                        <w:szCs w:val="24"/>
                      </w:rPr>
                      <w:fldChar w:fldCharType="end"/>
                    </w:r>
                    <w:r>
                      <w:rPr>
                        <w:rFonts w:cs="仿宋_GB2312" w:hint="eastAsia"/>
                        <w:sz w:val="24"/>
                        <w:szCs w:val="24"/>
                      </w:rPr>
                      <w:t xml:space="preserve"> 页 共 </w:t>
                    </w:r>
                    <w:r>
                      <w:rPr>
                        <w:rFonts w:cs="仿宋_GB2312" w:hint="eastAsia"/>
                        <w:sz w:val="24"/>
                        <w:szCs w:val="24"/>
                      </w:rPr>
                      <w:fldChar w:fldCharType="begin"/>
                    </w:r>
                    <w:r>
                      <w:rPr>
                        <w:rFonts w:cs="仿宋_GB2312" w:hint="eastAsia"/>
                        <w:sz w:val="24"/>
                        <w:szCs w:val="24"/>
                      </w:rPr>
                      <w:instrText xml:space="preserve"> NUMPAGES  \* MERGEFORMAT </w:instrText>
                    </w:r>
                    <w:r>
                      <w:rPr>
                        <w:rFonts w:cs="仿宋_GB2312" w:hint="eastAsia"/>
                        <w:sz w:val="24"/>
                        <w:szCs w:val="24"/>
                      </w:rPr>
                      <w:fldChar w:fldCharType="separate"/>
                    </w:r>
                    <w:r w:rsidR="00FA0444">
                      <w:rPr>
                        <w:rFonts w:cs="仿宋_GB2312"/>
                        <w:noProof/>
                        <w:sz w:val="24"/>
                        <w:szCs w:val="24"/>
                      </w:rPr>
                      <w:t>5</w:t>
                    </w:r>
                    <w:r>
                      <w:rPr>
                        <w:rFonts w:cs="仿宋_GB2312" w:hint="eastAsia"/>
                        <w:sz w:val="24"/>
                        <w:szCs w:val="24"/>
                      </w:rPr>
                      <w:fldChar w:fldCharType="end"/>
                    </w:r>
                    <w:r>
                      <w:rPr>
                        <w:rFonts w:cs="仿宋_GB2312" w:hint="eastAsia"/>
                        <w:sz w:val="24"/>
                        <w:szCs w:val="24"/>
                      </w:rPr>
                      <w:t xml:space="preserve"> 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8E1" w:rsidRDefault="00E168E1" w:rsidP="00591FED">
      <w:pPr>
        <w:ind w:firstLine="640"/>
      </w:pPr>
      <w:r>
        <w:separator/>
      </w:r>
    </w:p>
  </w:footnote>
  <w:footnote w:type="continuationSeparator" w:id="0">
    <w:p w:rsidR="00E168E1" w:rsidRDefault="00E168E1" w:rsidP="00591FED">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3A1" w:rsidRDefault="005A63A1">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iMDIwMGRiYTVmNDc0MGE4ZDkzZDI4OGE1M2QxYzcifQ=="/>
  </w:docVars>
  <w:rsids>
    <w:rsidRoot w:val="00FD2C75"/>
    <w:rsid w:val="AFFD6D02"/>
    <w:rsid w:val="BEFD04C2"/>
    <w:rsid w:val="DD32A77C"/>
    <w:rsid w:val="00046076"/>
    <w:rsid w:val="000502E8"/>
    <w:rsid w:val="00065154"/>
    <w:rsid w:val="000804C9"/>
    <w:rsid w:val="000C2961"/>
    <w:rsid w:val="000D0D60"/>
    <w:rsid w:val="000D60B7"/>
    <w:rsid w:val="000F60C0"/>
    <w:rsid w:val="00112E74"/>
    <w:rsid w:val="0011652E"/>
    <w:rsid w:val="00125C8F"/>
    <w:rsid w:val="001370F4"/>
    <w:rsid w:val="00164388"/>
    <w:rsid w:val="00166347"/>
    <w:rsid w:val="0017476E"/>
    <w:rsid w:val="001C354B"/>
    <w:rsid w:val="001C6544"/>
    <w:rsid w:val="001D5F07"/>
    <w:rsid w:val="001E0C25"/>
    <w:rsid w:val="001F60B8"/>
    <w:rsid w:val="00207D17"/>
    <w:rsid w:val="0021263F"/>
    <w:rsid w:val="0022007C"/>
    <w:rsid w:val="00221672"/>
    <w:rsid w:val="00232AB6"/>
    <w:rsid w:val="00240FA0"/>
    <w:rsid w:val="002A2ADC"/>
    <w:rsid w:val="0034380F"/>
    <w:rsid w:val="00347ACB"/>
    <w:rsid w:val="00385DAC"/>
    <w:rsid w:val="003B1FEF"/>
    <w:rsid w:val="00432F87"/>
    <w:rsid w:val="004357B0"/>
    <w:rsid w:val="004564B2"/>
    <w:rsid w:val="004569C1"/>
    <w:rsid w:val="00456E5A"/>
    <w:rsid w:val="00457345"/>
    <w:rsid w:val="00470CCC"/>
    <w:rsid w:val="00471E59"/>
    <w:rsid w:val="00496680"/>
    <w:rsid w:val="004C701D"/>
    <w:rsid w:val="004D6EC2"/>
    <w:rsid w:val="004E094A"/>
    <w:rsid w:val="00505B00"/>
    <w:rsid w:val="00583F9F"/>
    <w:rsid w:val="00591FED"/>
    <w:rsid w:val="005A63A1"/>
    <w:rsid w:val="005C008D"/>
    <w:rsid w:val="005D1336"/>
    <w:rsid w:val="005D7E26"/>
    <w:rsid w:val="005F30DF"/>
    <w:rsid w:val="005F3149"/>
    <w:rsid w:val="006049A1"/>
    <w:rsid w:val="0064170A"/>
    <w:rsid w:val="006B2268"/>
    <w:rsid w:val="006D2350"/>
    <w:rsid w:val="00720532"/>
    <w:rsid w:val="00756AC5"/>
    <w:rsid w:val="00770916"/>
    <w:rsid w:val="00797F41"/>
    <w:rsid w:val="007A3F58"/>
    <w:rsid w:val="007B2320"/>
    <w:rsid w:val="007B41F9"/>
    <w:rsid w:val="007D7F42"/>
    <w:rsid w:val="00821AF7"/>
    <w:rsid w:val="0087375C"/>
    <w:rsid w:val="00897257"/>
    <w:rsid w:val="008A33BD"/>
    <w:rsid w:val="0092148E"/>
    <w:rsid w:val="0092299E"/>
    <w:rsid w:val="0098428A"/>
    <w:rsid w:val="00985980"/>
    <w:rsid w:val="0099171C"/>
    <w:rsid w:val="009929A9"/>
    <w:rsid w:val="009A08A3"/>
    <w:rsid w:val="009D3F3E"/>
    <w:rsid w:val="009D40FE"/>
    <w:rsid w:val="00A35CBB"/>
    <w:rsid w:val="00A6466F"/>
    <w:rsid w:val="00A6604F"/>
    <w:rsid w:val="00A92483"/>
    <w:rsid w:val="00AD6775"/>
    <w:rsid w:val="00AE779C"/>
    <w:rsid w:val="00B37ACA"/>
    <w:rsid w:val="00B60976"/>
    <w:rsid w:val="00BF4F87"/>
    <w:rsid w:val="00C37B51"/>
    <w:rsid w:val="00CC3C2B"/>
    <w:rsid w:val="00D1554C"/>
    <w:rsid w:val="00D27EF6"/>
    <w:rsid w:val="00D33611"/>
    <w:rsid w:val="00D4378D"/>
    <w:rsid w:val="00D51827"/>
    <w:rsid w:val="00D5289F"/>
    <w:rsid w:val="00D5322D"/>
    <w:rsid w:val="00D87B5B"/>
    <w:rsid w:val="00D94C09"/>
    <w:rsid w:val="00DA390A"/>
    <w:rsid w:val="00DA3BF3"/>
    <w:rsid w:val="00E04D9B"/>
    <w:rsid w:val="00E168E1"/>
    <w:rsid w:val="00E56F0B"/>
    <w:rsid w:val="00E91310"/>
    <w:rsid w:val="00EB5649"/>
    <w:rsid w:val="00F2292B"/>
    <w:rsid w:val="00F304C5"/>
    <w:rsid w:val="00F33C66"/>
    <w:rsid w:val="00F45888"/>
    <w:rsid w:val="00F952AE"/>
    <w:rsid w:val="00FA0444"/>
    <w:rsid w:val="00FB4834"/>
    <w:rsid w:val="00FC7217"/>
    <w:rsid w:val="00FD2C75"/>
    <w:rsid w:val="00FF64A6"/>
    <w:rsid w:val="4B8A54FE"/>
    <w:rsid w:val="61B0579C"/>
    <w:rsid w:val="75FB966B"/>
    <w:rsid w:val="78796CAE"/>
    <w:rsid w:val="7B6C4215"/>
    <w:rsid w:val="7E7DA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Indent" w:uiPriority="99" w:unhideWhenUsed="1" w:qFormat="1"/>
    <w:lsdException w:name="Subtitle" w:qFormat="1"/>
    <w:lsdException w:name="Body Text Firs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ind w:firstLineChars="200" w:firstLine="420"/>
      <w:jc w:val="both"/>
    </w:pPr>
    <w:rPr>
      <w:rFonts w:ascii="仿宋_GB2312" w:eastAsia="仿宋_GB2312" w:hAnsi="仿宋_GB2312"/>
      <w:kern w:val="2"/>
      <w:sz w:val="32"/>
      <w:szCs w:val="24"/>
    </w:rPr>
  </w:style>
  <w:style w:type="paragraph" w:styleId="1">
    <w:name w:val="heading 1"/>
    <w:basedOn w:val="a"/>
    <w:next w:val="a"/>
    <w:qFormat/>
    <w:pPr>
      <w:keepNext/>
      <w:keepLines/>
      <w:spacing w:beforeLines="100" w:afterLines="100" w:line="576" w:lineRule="auto"/>
      <w:ind w:firstLineChars="0" w:firstLine="0"/>
      <w:outlineLvl w:val="0"/>
    </w:pPr>
    <w:rPr>
      <w:rFonts w:eastAsia="黑体"/>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qFormat/>
    <w:pPr>
      <w:spacing w:after="0"/>
      <w:ind w:leftChars="0" w:left="0"/>
    </w:pPr>
    <w:rPr>
      <w:sz w:val="24"/>
    </w:rPr>
  </w:style>
  <w:style w:type="paragraph" w:styleId="a3">
    <w:name w:val="Body Text Indent"/>
    <w:basedOn w:val="a"/>
    <w:uiPriority w:val="99"/>
    <w:unhideWhenUsed/>
    <w:qFormat/>
    <w:pPr>
      <w:spacing w:after="120"/>
      <w:ind w:leftChars="200" w:left="420"/>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4"/>
    <w:rPr>
      <w:rFonts w:ascii="仿宋_GB2312" w:eastAsia="仿宋_GB2312" w:hAnsi="仿宋_GB2312"/>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Indent" w:uiPriority="99" w:unhideWhenUsed="1" w:qFormat="1"/>
    <w:lsdException w:name="Subtitle" w:qFormat="1"/>
    <w:lsdException w:name="Body Text Firs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ind w:firstLineChars="200" w:firstLine="420"/>
      <w:jc w:val="both"/>
    </w:pPr>
    <w:rPr>
      <w:rFonts w:ascii="仿宋_GB2312" w:eastAsia="仿宋_GB2312" w:hAnsi="仿宋_GB2312"/>
      <w:kern w:val="2"/>
      <w:sz w:val="32"/>
      <w:szCs w:val="24"/>
    </w:rPr>
  </w:style>
  <w:style w:type="paragraph" w:styleId="1">
    <w:name w:val="heading 1"/>
    <w:basedOn w:val="a"/>
    <w:next w:val="a"/>
    <w:qFormat/>
    <w:pPr>
      <w:keepNext/>
      <w:keepLines/>
      <w:spacing w:beforeLines="100" w:afterLines="100" w:line="576" w:lineRule="auto"/>
      <w:ind w:firstLineChars="0" w:firstLine="0"/>
      <w:outlineLvl w:val="0"/>
    </w:pPr>
    <w:rPr>
      <w:rFonts w:eastAsia="黑体"/>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qFormat/>
    <w:pPr>
      <w:spacing w:after="0"/>
      <w:ind w:leftChars="0" w:left="0"/>
    </w:pPr>
    <w:rPr>
      <w:sz w:val="24"/>
    </w:rPr>
  </w:style>
  <w:style w:type="paragraph" w:styleId="a3">
    <w:name w:val="Body Text Indent"/>
    <w:basedOn w:val="a"/>
    <w:uiPriority w:val="99"/>
    <w:unhideWhenUsed/>
    <w:qFormat/>
    <w:pPr>
      <w:spacing w:after="120"/>
      <w:ind w:leftChars="200" w:left="420"/>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4"/>
    <w:rPr>
      <w:rFonts w:ascii="仿宋_GB2312" w:eastAsia="仿宋_GB2312" w:hAnsi="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5</Pages>
  <Words>352</Words>
  <Characters>2011</Characters>
  <Application>Microsoft Office Word</Application>
  <DocSecurity>0</DocSecurity>
  <Lines>16</Lines>
  <Paragraphs>4</Paragraphs>
  <ScaleCrop>false</ScaleCrop>
  <Company>Microsoft</Company>
  <LinksUpToDate>false</LinksUpToDate>
  <CharactersWithSpaces>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tanwenjie</dc:creator>
  <cp:lastModifiedBy>%E5%BC%A0%E6%97%B8</cp:lastModifiedBy>
  <cp:revision>14</cp:revision>
  <dcterms:created xsi:type="dcterms:W3CDTF">2023-04-06T22:40:00Z</dcterms:created>
  <dcterms:modified xsi:type="dcterms:W3CDTF">2023-12-29T09:20:00Z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F1509677D6EF4641A19A07FB5BA7B684_13</vt:lpwstr>
  </property>
</Properties>
</file>