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DC" w:rsidRDefault="00434BDC" w:rsidP="00434BDC">
      <w:pPr>
        <w:pStyle w:val="a3"/>
        <w:spacing w:before="0" w:beforeAutospacing="0" w:after="0" w:afterAutospacing="0" w:line="555" w:lineRule="atLeast"/>
        <w:jc w:val="center"/>
        <w:rPr>
          <w:sz w:val="21"/>
          <w:szCs w:val="21"/>
        </w:rPr>
      </w:pPr>
      <w:r>
        <w:rPr>
          <w:rFonts w:ascii="方正小标宋简体" w:eastAsia="方正小标宋简体" w:hint="eastAsia"/>
          <w:color w:val="000000"/>
          <w:sz w:val="44"/>
          <w:szCs w:val="44"/>
        </w:rPr>
        <w:t>《温州市城市规划管理技术规定》</w:t>
      </w:r>
    </w:p>
    <w:p w:rsidR="00434BDC" w:rsidRDefault="00434BDC" w:rsidP="00434BDC">
      <w:pPr>
        <w:pStyle w:val="a3"/>
        <w:spacing w:before="0" w:beforeAutospacing="0" w:after="0" w:afterAutospacing="0" w:line="555" w:lineRule="atLeast"/>
        <w:jc w:val="center"/>
        <w:rPr>
          <w:sz w:val="21"/>
          <w:szCs w:val="21"/>
        </w:rPr>
      </w:pPr>
      <w:r>
        <w:rPr>
          <w:rFonts w:ascii="方正小标宋简体" w:eastAsia="方正小标宋简体" w:hint="eastAsia"/>
          <w:color w:val="000000"/>
          <w:sz w:val="44"/>
          <w:szCs w:val="44"/>
        </w:rPr>
        <w:t>政策解读</w:t>
      </w:r>
    </w:p>
    <w:p w:rsidR="00434BDC" w:rsidRDefault="00434BDC" w:rsidP="00434BDC">
      <w:pPr>
        <w:pStyle w:val="a3"/>
        <w:spacing w:before="0" w:beforeAutospacing="0" w:after="0" w:afterAutospacing="0" w:line="480" w:lineRule="atLeast"/>
        <w:ind w:firstLine="645"/>
        <w:rPr>
          <w:sz w:val="21"/>
          <w:szCs w:val="21"/>
        </w:rPr>
      </w:pPr>
      <w:r>
        <w:rPr>
          <w:rFonts w:hint="eastAsia"/>
          <w:sz w:val="32"/>
          <w:szCs w:val="32"/>
        </w:rPr>
        <w:t> </w:t>
      </w:r>
    </w:p>
    <w:p w:rsidR="00434BDC" w:rsidRDefault="00434BDC" w:rsidP="00434BDC">
      <w:pPr>
        <w:pStyle w:val="a3"/>
        <w:spacing w:before="0" w:beforeAutospacing="0" w:after="0" w:afterAutospacing="0" w:line="480" w:lineRule="atLeast"/>
        <w:ind w:firstLine="645"/>
        <w:rPr>
          <w:sz w:val="21"/>
          <w:szCs w:val="21"/>
        </w:rPr>
      </w:pPr>
      <w:r>
        <w:rPr>
          <w:rFonts w:ascii="仿宋" w:eastAsia="仿宋" w:hAnsi="仿宋" w:hint="eastAsia"/>
          <w:sz w:val="32"/>
          <w:szCs w:val="32"/>
        </w:rPr>
        <w:t>《</w:t>
      </w:r>
      <w:r>
        <w:rPr>
          <w:rFonts w:ascii="仿宋_GB2312" w:eastAsia="仿宋_GB2312" w:hint="eastAsia"/>
          <w:color w:val="000000"/>
          <w:sz w:val="32"/>
          <w:szCs w:val="32"/>
        </w:rPr>
        <w:t>温州市城市规划管理技术规定</w:t>
      </w:r>
      <w:r>
        <w:rPr>
          <w:rFonts w:ascii="仿宋" w:eastAsia="仿宋" w:hAnsi="仿宋" w:hint="eastAsia"/>
          <w:sz w:val="32"/>
          <w:szCs w:val="32"/>
        </w:rPr>
        <w:t>》（以下简称《技术规定》）已于2017年12月28日印发，为更好地让大家理解《技术规定》有关内容和精神，现就《技术规定》相关内容解读如下：</w:t>
      </w:r>
    </w:p>
    <w:p w:rsidR="00434BDC" w:rsidRDefault="00434BDC" w:rsidP="00434BDC">
      <w:pPr>
        <w:pStyle w:val="a3"/>
        <w:spacing w:before="0" w:beforeAutospacing="0" w:after="0" w:afterAutospacing="0" w:line="480" w:lineRule="atLeast"/>
        <w:ind w:firstLine="645"/>
        <w:rPr>
          <w:sz w:val="21"/>
          <w:szCs w:val="21"/>
        </w:rPr>
      </w:pPr>
      <w:r>
        <w:rPr>
          <w:rFonts w:ascii="黑体" w:eastAsia="黑体" w:hAnsi="黑体" w:hint="eastAsia"/>
          <w:sz w:val="32"/>
          <w:szCs w:val="32"/>
        </w:rPr>
        <w:t>一、制定背景</w:t>
      </w:r>
    </w:p>
    <w:p w:rsidR="00434BDC" w:rsidRDefault="00434BDC" w:rsidP="00434BDC">
      <w:pPr>
        <w:pStyle w:val="a3"/>
        <w:spacing w:before="0" w:beforeAutospacing="0" w:after="0" w:afterAutospacing="0" w:line="480" w:lineRule="atLeast"/>
        <w:ind w:firstLine="630"/>
        <w:rPr>
          <w:sz w:val="21"/>
          <w:szCs w:val="21"/>
        </w:rPr>
      </w:pPr>
      <w:r>
        <w:rPr>
          <w:rFonts w:ascii="仿宋_GB2312" w:eastAsia="仿宋_GB2312" w:hint="eastAsia"/>
          <w:sz w:val="32"/>
          <w:szCs w:val="32"/>
        </w:rPr>
        <w:t>随着城市的发展，城市规划管理工作的技术性要求也越来越高，国家、省级的相关技术规范与管理政策往往难以完全满足地方性建设的需求，国内大部分城市政府都先后出台了地方性规划管理技术规定。我市原有的规划管理技术规定出台较早，很多条款已难以适应目前我市城市规划和建设的要求，急需进行修订。</w:t>
      </w:r>
    </w:p>
    <w:p w:rsidR="00434BDC" w:rsidRDefault="00434BDC" w:rsidP="00434BDC">
      <w:pPr>
        <w:pStyle w:val="a3"/>
        <w:spacing w:before="0" w:beforeAutospacing="0" w:after="0" w:afterAutospacing="0" w:line="480" w:lineRule="atLeast"/>
        <w:ind w:firstLine="645"/>
        <w:rPr>
          <w:sz w:val="21"/>
          <w:szCs w:val="21"/>
        </w:rPr>
      </w:pPr>
      <w:r>
        <w:rPr>
          <w:rFonts w:ascii="黑体" w:eastAsia="黑体" w:hAnsi="黑体" w:hint="eastAsia"/>
          <w:sz w:val="32"/>
          <w:szCs w:val="32"/>
        </w:rPr>
        <w:t>二、出台目的</w:t>
      </w:r>
    </w:p>
    <w:p w:rsidR="00434BDC" w:rsidRDefault="00434BDC" w:rsidP="00434BDC">
      <w:pPr>
        <w:pStyle w:val="a3"/>
        <w:spacing w:before="0" w:beforeAutospacing="0" w:after="0" w:afterAutospacing="0" w:line="480" w:lineRule="atLeast"/>
        <w:ind w:firstLine="645"/>
        <w:rPr>
          <w:sz w:val="21"/>
          <w:szCs w:val="21"/>
        </w:rPr>
      </w:pPr>
      <w:r>
        <w:rPr>
          <w:rFonts w:ascii="仿宋_GB2312" w:eastAsia="仿宋_GB2312" w:hint="eastAsia"/>
          <w:color w:val="000000"/>
          <w:sz w:val="32"/>
          <w:szCs w:val="32"/>
        </w:rPr>
        <w:t>为适应我市城市建设和发展需求，进一步提升规划管理技术水平，有效促进城市规划的合理实施，经市政府同意，我局在原有规划管理技术规定的基础上，结合国家和省、市的相关规范标准、政策规定和温州实际，并</w:t>
      </w:r>
      <w:r>
        <w:rPr>
          <w:rFonts w:ascii="仿宋" w:eastAsia="仿宋" w:hAnsi="仿宋" w:hint="eastAsia"/>
          <w:sz w:val="32"/>
          <w:szCs w:val="32"/>
        </w:rPr>
        <w:t>经过相关专家和部门的多轮征求意见和讨论、修改，</w:t>
      </w:r>
      <w:r>
        <w:rPr>
          <w:rFonts w:ascii="仿宋_GB2312" w:eastAsia="仿宋_GB2312" w:hint="eastAsia"/>
          <w:color w:val="000000"/>
          <w:sz w:val="32"/>
          <w:szCs w:val="32"/>
        </w:rPr>
        <w:t>对《技术规定》进行了修订。</w:t>
      </w:r>
    </w:p>
    <w:p w:rsidR="00434BDC" w:rsidRDefault="00434BDC" w:rsidP="00434BDC">
      <w:pPr>
        <w:pStyle w:val="a3"/>
        <w:shd w:val="clear" w:color="auto" w:fill="FFFFFF"/>
        <w:spacing w:before="0" w:beforeAutospacing="0" w:after="0" w:afterAutospacing="0" w:line="540" w:lineRule="atLeast"/>
        <w:rPr>
          <w:sz w:val="21"/>
          <w:szCs w:val="21"/>
        </w:rPr>
      </w:pPr>
      <w:r>
        <w:rPr>
          <w:rFonts w:hint="eastAsia"/>
          <w:sz w:val="32"/>
          <w:szCs w:val="32"/>
        </w:rPr>
        <w:lastRenderedPageBreak/>
        <w:t> </w:t>
      </w:r>
    </w:p>
    <w:p w:rsidR="00434BDC" w:rsidRDefault="00434BDC" w:rsidP="00434BDC">
      <w:pPr>
        <w:pStyle w:val="a3"/>
        <w:shd w:val="clear" w:color="auto" w:fill="FFFFFF"/>
        <w:spacing w:before="0" w:beforeAutospacing="0" w:after="0" w:afterAutospacing="0" w:line="480" w:lineRule="atLeast"/>
        <w:ind w:firstLine="645"/>
        <w:rPr>
          <w:sz w:val="21"/>
          <w:szCs w:val="21"/>
        </w:rPr>
      </w:pPr>
      <w:r>
        <w:rPr>
          <w:rFonts w:ascii="黑体" w:eastAsia="黑体" w:hAnsi="黑体" w:hint="eastAsia"/>
          <w:sz w:val="32"/>
          <w:szCs w:val="32"/>
        </w:rPr>
        <w:t>三、主要内容</w:t>
      </w:r>
    </w:p>
    <w:p w:rsidR="00434BDC" w:rsidRDefault="00434BDC" w:rsidP="00434BDC">
      <w:pPr>
        <w:pStyle w:val="a3"/>
        <w:shd w:val="clear" w:color="auto" w:fill="FFFFFF"/>
        <w:spacing w:before="0" w:beforeAutospacing="0" w:after="0" w:afterAutospacing="0" w:line="480" w:lineRule="atLeast"/>
        <w:ind w:firstLine="465"/>
        <w:rPr>
          <w:sz w:val="21"/>
          <w:szCs w:val="21"/>
        </w:rPr>
      </w:pPr>
      <w:r>
        <w:rPr>
          <w:rFonts w:ascii="仿宋" w:eastAsia="仿宋" w:hAnsi="仿宋" w:hint="eastAsia"/>
          <w:sz w:val="32"/>
          <w:szCs w:val="32"/>
        </w:rPr>
        <w:t>《技术规定》共十一章，75条。主要涉及用地管理、建筑间距、建筑退让、建筑日照、场地标高、交通市政通廊、停车配建、公共空间与景观、建筑设计这九部分内容。相对原技术规定，本次修订更新完善了用地管理的规定，在地块兼容性方面体现了多功能融合的理念，并对绿化等用地进行了刚性的控制；适度简化了建筑间距计算的办法，完善了非住宅建筑间距控制的要求；细化了建筑退让的要求，为公共建筑的集散广场以及未建地块的合理使用留出空间；新增了日照分析章节，维护相邻地块的开发权益；增加了场地标高管理的相关内容，引导建设项目合理确定场地标高；完善了交通市政相关内容，补充轨道交通等控制廊道的管理规定；提升停车配建相关规定，明确了混合功能建筑停车配建的要求；新增了公共空间与景观章节，</w:t>
      </w:r>
      <w:r>
        <w:rPr>
          <w:rFonts w:ascii="仿宋" w:eastAsia="仿宋" w:hAnsi="仿宋" w:hint="eastAsia"/>
          <w:color w:val="000000"/>
          <w:sz w:val="32"/>
          <w:szCs w:val="32"/>
        </w:rPr>
        <w:t>加强了城市重点区域的建筑设计和景观的把控</w:t>
      </w:r>
      <w:r>
        <w:rPr>
          <w:rFonts w:ascii="仿宋" w:eastAsia="仿宋" w:hAnsi="仿宋" w:hint="eastAsia"/>
          <w:sz w:val="32"/>
          <w:szCs w:val="32"/>
        </w:rPr>
        <w:t>；新增建筑设计章节，引导建设项目设计合理化。</w:t>
      </w:r>
    </w:p>
    <w:p w:rsidR="00434BDC" w:rsidRDefault="00434BDC" w:rsidP="00434BDC">
      <w:pPr>
        <w:pStyle w:val="a3"/>
        <w:shd w:val="clear" w:color="auto" w:fill="FFFFFF"/>
        <w:spacing w:before="0" w:beforeAutospacing="0" w:after="0" w:afterAutospacing="0" w:line="480" w:lineRule="atLeast"/>
        <w:ind w:firstLine="645"/>
        <w:rPr>
          <w:sz w:val="21"/>
          <w:szCs w:val="21"/>
        </w:rPr>
      </w:pPr>
      <w:r>
        <w:rPr>
          <w:rFonts w:ascii="黑体" w:eastAsia="黑体" w:hAnsi="黑体" w:hint="eastAsia"/>
          <w:sz w:val="32"/>
          <w:szCs w:val="32"/>
        </w:rPr>
        <w:t>四、适用范围、期限</w:t>
      </w:r>
    </w:p>
    <w:p w:rsidR="00434BDC" w:rsidRDefault="00434BDC" w:rsidP="00434BDC">
      <w:pPr>
        <w:pStyle w:val="a3"/>
        <w:shd w:val="clear" w:color="auto" w:fill="FFFFFF"/>
        <w:spacing w:before="0" w:beforeAutospacing="0" w:after="0" w:afterAutospacing="0" w:line="480" w:lineRule="atLeast"/>
        <w:ind w:firstLine="645"/>
        <w:rPr>
          <w:sz w:val="21"/>
          <w:szCs w:val="21"/>
        </w:rPr>
      </w:pPr>
      <w:r>
        <w:rPr>
          <w:rFonts w:ascii="仿宋_GB2312" w:eastAsia="仿宋_GB2312" w:hint="eastAsia"/>
          <w:sz w:val="32"/>
          <w:szCs w:val="32"/>
        </w:rPr>
        <w:t>本规定适用于市本级行政区域范围，市域各县（市）可参照本规定结合当地实际制定技术规定。</w:t>
      </w:r>
    </w:p>
    <w:p w:rsidR="00434BDC" w:rsidRDefault="00434BDC" w:rsidP="00434BDC">
      <w:pPr>
        <w:pStyle w:val="a3"/>
        <w:shd w:val="clear" w:color="auto" w:fill="FFFFFF"/>
        <w:spacing w:before="0" w:beforeAutospacing="0" w:after="0" w:afterAutospacing="0" w:line="480" w:lineRule="atLeast"/>
        <w:ind w:firstLine="645"/>
        <w:rPr>
          <w:sz w:val="21"/>
          <w:szCs w:val="21"/>
        </w:rPr>
      </w:pPr>
      <w:r>
        <w:rPr>
          <w:rFonts w:ascii="仿宋_GB2312" w:eastAsia="仿宋_GB2312" w:hint="eastAsia"/>
          <w:sz w:val="32"/>
          <w:szCs w:val="32"/>
        </w:rPr>
        <w:t>本规定自发布之日起实行。在本规定实行之前已获得初步设计批复的建设项目，按原批复文件执行。</w:t>
      </w:r>
    </w:p>
    <w:p w:rsidR="00434BDC" w:rsidRDefault="00434BDC" w:rsidP="00434BDC">
      <w:pPr>
        <w:pStyle w:val="a3"/>
        <w:spacing w:before="0" w:beforeAutospacing="0" w:after="0" w:afterAutospacing="0" w:line="480" w:lineRule="atLeast"/>
        <w:rPr>
          <w:sz w:val="21"/>
          <w:szCs w:val="21"/>
        </w:rPr>
      </w:pPr>
      <w:r>
        <w:rPr>
          <w:sz w:val="21"/>
          <w:szCs w:val="21"/>
        </w:rPr>
        <w:lastRenderedPageBreak/>
        <w:t> </w:t>
      </w:r>
    </w:p>
    <w:p w:rsidR="00434BDC" w:rsidRPr="00434BDC" w:rsidRDefault="00434BDC">
      <w:bookmarkStart w:id="0" w:name="_GoBack"/>
      <w:bookmarkEnd w:id="0"/>
    </w:p>
    <w:sectPr w:rsidR="00434BDC" w:rsidRPr="00434B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DC"/>
    <w:rsid w:val="00434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B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B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2020-07-15T06:46:00Z</dcterms:created>
  <dcterms:modified xsi:type="dcterms:W3CDTF">2020-07-15T06:46:00Z</dcterms:modified>
</cp:coreProperties>
</file>