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浙江省土地节约集约利用办法</w:t>
      </w:r>
    </w:p>
    <w:p w:rsidR="00D11818" w:rsidRPr="00D11818" w:rsidRDefault="00D11818" w:rsidP="00D1181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1"/>
      <w:bookmarkStart w:id="1" w:name="sub19964700_2_1"/>
      <w:bookmarkStart w:id="2" w:name="第一章_总_则"/>
      <w:bookmarkStart w:id="3" w:name="2-1"/>
      <w:bookmarkEnd w:id="0"/>
      <w:bookmarkEnd w:id="1"/>
      <w:bookmarkEnd w:id="2"/>
      <w:bookmarkEnd w:id="3"/>
      <w:r w:rsidRPr="00D11818">
        <w:rPr>
          <w:rFonts w:ascii="微软雅黑" w:eastAsia="微软雅黑" w:hAnsi="微软雅黑" w:cs="宋体" w:hint="eastAsia"/>
          <w:color w:val="333333"/>
          <w:kern w:val="0"/>
          <w:sz w:val="27"/>
          <w:szCs w:val="27"/>
        </w:rPr>
        <w:t>第一章 总 则</w:t>
      </w:r>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第一条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为贯彻十分珍惜、合理利用土地和切实保护耕地的基本国策，落实资源节约优先战略，优化土地资源配置，保护土地权利人</w:t>
      </w:r>
      <w:hyperlink r:id="rId5" w:tgtFrame="_blank" w:history="1">
        <w:r w:rsidRPr="00D11818">
          <w:rPr>
            <w:rFonts w:ascii="Arial" w:eastAsia="宋体" w:hAnsi="Arial" w:cs="Arial"/>
            <w:color w:val="136EC2"/>
            <w:kern w:val="0"/>
            <w:szCs w:val="21"/>
            <w:u w:val="single"/>
          </w:rPr>
          <w:t>合法权益</w:t>
        </w:r>
      </w:hyperlink>
      <w:r w:rsidRPr="00D11818">
        <w:rPr>
          <w:rFonts w:ascii="Arial" w:eastAsia="宋体" w:hAnsi="Arial" w:cs="Arial"/>
          <w:color w:val="333333"/>
          <w:kern w:val="0"/>
          <w:szCs w:val="21"/>
        </w:rPr>
        <w:t>，保障土地资源可持续利用，根据《</w:t>
      </w:r>
      <w:hyperlink r:id="rId6" w:tgtFrame="_blank" w:history="1">
        <w:r w:rsidRPr="00D11818">
          <w:rPr>
            <w:rFonts w:ascii="Arial" w:eastAsia="宋体" w:hAnsi="Arial" w:cs="Arial"/>
            <w:color w:val="136EC2"/>
            <w:kern w:val="0"/>
            <w:szCs w:val="21"/>
            <w:u w:val="single"/>
          </w:rPr>
          <w:t>中华人民共和国土地管理法</w:t>
        </w:r>
      </w:hyperlink>
      <w:r w:rsidRPr="00D11818">
        <w:rPr>
          <w:rFonts w:ascii="Arial" w:eastAsia="宋体" w:hAnsi="Arial" w:cs="Arial"/>
          <w:color w:val="333333"/>
          <w:kern w:val="0"/>
          <w:szCs w:val="21"/>
        </w:rPr>
        <w:t>》等法律、行政法规，结合本省实际，制定本办法。</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本省</w:t>
      </w:r>
      <w:hyperlink r:id="rId7" w:tgtFrame="_blank" w:history="1">
        <w:r w:rsidRPr="00D11818">
          <w:rPr>
            <w:rFonts w:ascii="Arial" w:eastAsia="宋体" w:hAnsi="Arial" w:cs="Arial"/>
            <w:color w:val="136EC2"/>
            <w:kern w:val="0"/>
            <w:szCs w:val="21"/>
            <w:u w:val="single"/>
          </w:rPr>
          <w:t>行政区域</w:t>
        </w:r>
      </w:hyperlink>
      <w:r w:rsidRPr="00D11818">
        <w:rPr>
          <w:rFonts w:ascii="Arial" w:eastAsia="宋体" w:hAnsi="Arial" w:cs="Arial"/>
          <w:color w:val="333333"/>
          <w:kern w:val="0"/>
          <w:szCs w:val="21"/>
        </w:rPr>
        <w:t>内的土地节约集约利用及其相关活动，适用本办法。</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土地节约集约利用工作遵循节约优先、合理利用、规划引导、市场配置的原则。</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第四条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人民政府对本行政区域土地节约集约利用工作实施统一组织、领导，决定土地利用重大事项，建立土地节约集约利用工作目标以及考核评价体系，将土地节约集约利用水平纳入政府年度工作目标责任制考核，落实土地节约集约利用工作保障资金。</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乡（镇）人民政府、街道办事处配合做好土地节约集约利用有关工作。</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第五条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县级以上国土资源行政主管部门负责本行政区域土地节约集约利用具体管理工作。</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县级以上发展和改革、经济和信息化、财政、科技、商务、环境保护、住房和城乡建设（规划）、农业、林业、水利等有关部门依照法定职责，共同做好土地节约集约利用有关具体管理工作。</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第六条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使用土地的单位和个人必须十分珍惜、合理利用土地，自觉遵守有关节约集约用地的法律、法规、规章，履行节约集约用地义务，承担违法、违约用地责任。</w:t>
      </w:r>
    </w:p>
    <w:p w:rsidR="00D11818" w:rsidRPr="00D11818" w:rsidRDefault="00D11818" w:rsidP="00D1181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 w:name="2_2"/>
      <w:bookmarkStart w:id="5" w:name="sub19964700_2_2"/>
      <w:bookmarkStart w:id="6" w:name="第二章_规模管控"/>
      <w:bookmarkStart w:id="7" w:name="2-2"/>
      <w:bookmarkEnd w:id="4"/>
      <w:bookmarkEnd w:id="5"/>
      <w:bookmarkEnd w:id="6"/>
      <w:bookmarkEnd w:id="7"/>
      <w:r w:rsidRPr="00D11818">
        <w:rPr>
          <w:rFonts w:ascii="微软雅黑" w:eastAsia="微软雅黑" w:hAnsi="微软雅黑" w:cs="宋体" w:hint="eastAsia"/>
          <w:color w:val="333333"/>
          <w:kern w:val="0"/>
          <w:sz w:val="27"/>
          <w:szCs w:val="27"/>
        </w:rPr>
        <w:t>第二章 规模管控</w:t>
      </w:r>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第七条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县级以上人民政府应当根据上级土地利用总体规划确定的约束性指标，依法编制和实施土地利用总体规划，并对建设用地规模实行总量控制，统筹</w:t>
      </w:r>
      <w:proofErr w:type="gramStart"/>
      <w:r w:rsidRPr="00D11818">
        <w:rPr>
          <w:rFonts w:ascii="Arial" w:eastAsia="宋体" w:hAnsi="Arial" w:cs="Arial"/>
          <w:color w:val="333333"/>
          <w:kern w:val="0"/>
          <w:szCs w:val="21"/>
        </w:rPr>
        <w:t>管控各类</w:t>
      </w:r>
      <w:proofErr w:type="gramEnd"/>
      <w:r w:rsidRPr="00D11818">
        <w:rPr>
          <w:rFonts w:ascii="Arial" w:eastAsia="宋体" w:hAnsi="Arial" w:cs="Arial"/>
          <w:color w:val="333333"/>
          <w:kern w:val="0"/>
          <w:szCs w:val="21"/>
        </w:rPr>
        <w:t>建设用地规模、布局、结构和时序，提高节约集约用地水平。</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第八条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设区的市、县（市）人民政府（以下简称市、县人民政府）编制的产业发展、城乡建设、基础设施布局等相关规划，应当与同级土地利用总体规划相衔接，对超过土地利用总体规划确定的建设用地规模的，适时调整或者修改相关规划，核减建设用地规模。</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第九条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组织编制低效用地再开发、城市地下空间开发利用、农村土地综合整治等专项规划，并突出单位建设用地二三产业增加值、土地供应率、存量土地利用率等节约集约效益指标，优化土地利用空间和布局。</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市、县人民政府按照土地利用总体规划和城乡规划，确定城镇开发边界和禁止建设边界，严格实行建设用地空间管制制度。</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严格开发区（园区）、产业集聚区内项目用地准入要求，在符合相关规划的前提下，适度提高工业建设项目用地投资强度、容积率、单位用地投入产出比，优化开发区（园区）、产业集聚区土地资源配置。</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第十一条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按照土地利用总体规划合理调整土地利用结构，控制新增建设用地，保障生活用地，增加生态用地；优化城乡建设用地结构，依照国家和省规定实施城镇建设用地增加与农村建设用地减少挂钩政策，开展农村空闲和低效用地整治，提高城镇建设使用存量建设用地的比例。</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lastRenderedPageBreak/>
        <w:t>第十二条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建设用地使用权可以在地上或者地下空间分别设立。地上、地下单独分层设立的建设用地使用权取得方式和使用年限，依照地表设立的建设用地使用权的有关规定办理。</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符合土地利用总体规划、城乡规划，满足消防、城市防洪、环境保护和建筑物（构筑物）安全要求的，鼓励开发利用城市公共设施、公共广场（绿地）、学校操场等的地下空间，建设停车场（库）和商业服务、物流仓储以及人防与避灾等设施；推进城市地下综合管廊建设。</w:t>
      </w:r>
    </w:p>
    <w:p w:rsidR="00D11818" w:rsidRPr="00D11818" w:rsidRDefault="00D11818" w:rsidP="00D1181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8" w:name="2_3"/>
      <w:bookmarkStart w:id="9" w:name="sub19964700_2_3"/>
      <w:bookmarkStart w:id="10" w:name="第三章_土地供应和收回"/>
      <w:bookmarkStart w:id="11" w:name="2-3"/>
      <w:bookmarkEnd w:id="8"/>
      <w:bookmarkEnd w:id="9"/>
      <w:bookmarkEnd w:id="10"/>
      <w:bookmarkEnd w:id="11"/>
      <w:r w:rsidRPr="00D11818">
        <w:rPr>
          <w:rFonts w:ascii="微软雅黑" w:eastAsia="微软雅黑" w:hAnsi="微软雅黑" w:cs="宋体" w:hint="eastAsia"/>
          <w:color w:val="333333"/>
          <w:kern w:val="0"/>
          <w:sz w:val="27"/>
          <w:szCs w:val="27"/>
        </w:rPr>
        <w:t>第三章 土地供应和收回</w:t>
      </w:r>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第十三条市、县人民政府应当逐步扩大土地有偿使用范围。各类有偿使用的土地供应应当充分反映供求关系、资源稀缺程度，通过运用价格杠杆，促进土地的节约集约利用。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工业、商业、娱乐、旅游和商品住宅等经营性用地以及同一宗地有两个或者两个以上意向用地者的，应当采取招标、拍卖或者挂牌等方式确定土地使用者和土地价格。任何单位和个人不得设置影响公平、公正竞争的限制条件。</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第十四条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市、县人民政府应当根据土地估价结果、产业政策、环境损害成本等，经集体决策，综合确定土地招标标底，拍卖或者挂牌出让土地的起始价和底价。标底、起始价和底价不得低于国家和省规定的最低价标准。</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第十五条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市、县人民政府应当根据土地市场变化，适时调整并公布基准地价。基准地价公布满</w:t>
      </w:r>
      <w:r w:rsidRPr="00D11818">
        <w:rPr>
          <w:rFonts w:ascii="Arial" w:eastAsia="宋体" w:hAnsi="Arial" w:cs="Arial"/>
          <w:color w:val="333333"/>
          <w:kern w:val="0"/>
          <w:szCs w:val="21"/>
        </w:rPr>
        <w:t>5</w:t>
      </w:r>
      <w:r w:rsidRPr="00D11818">
        <w:rPr>
          <w:rFonts w:ascii="Arial" w:eastAsia="宋体" w:hAnsi="Arial" w:cs="Arial"/>
          <w:color w:val="333333"/>
          <w:kern w:val="0"/>
          <w:szCs w:val="21"/>
        </w:rPr>
        <w:t>年的应当调整；根据市场情况不需要作调整的，也应当重新公布；未作调整或者未重新公布的，不得用于宗地地价评估。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第十六条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工业用地供应应当符合国家和省规定的产业政策。市、县人民政府可以根据企业情况和产业政策等，在法定最高年期内，确定不同产业建设用地使用权年限。</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第十七条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国土资源行政主管部门有偿供应各类国有建设用地使用权时，应当在国有建设用地使用权出让、租赁等有偿使用合同中约定规划要求、土地使用条件、土地使用年限、土地使用权收回条件及方式、履约保证金和违约责任等，并明确节约集约用地的相关规定。</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第十八条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依法取得的国有土地使用权可以依法转让。</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对已经符合土地出让合同约定或者法律、法规规定的转让条件，但因项目、资金、预期效益等原因，短期内难以继续开发或者达到预期利用目标的，鼓励土地使用权人依法转让土地使用权。</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第十九条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符合国家和省规定标准的多层标准厂房，可以通过租赁等方式经营，也可以根据土地出让合同的约定分割转让</w:t>
      </w:r>
      <w:r w:rsidRPr="00D11818">
        <w:rPr>
          <w:rFonts w:ascii="Arial" w:eastAsia="宋体" w:hAnsi="Arial" w:cs="Arial"/>
          <w:color w:val="333333"/>
          <w:kern w:val="0"/>
          <w:szCs w:val="21"/>
        </w:rPr>
        <w:t>,</w:t>
      </w:r>
      <w:r w:rsidRPr="00D11818">
        <w:rPr>
          <w:rFonts w:ascii="Arial" w:eastAsia="宋体" w:hAnsi="Arial" w:cs="Arial"/>
          <w:color w:val="333333"/>
          <w:kern w:val="0"/>
          <w:szCs w:val="21"/>
        </w:rPr>
        <w:t>但不得改变功能和土地用途。</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市、县人民政府应当完善土地储备制度，优先将空闲、闲置和低效利用的国有存量建设用地纳入储备。</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土地储备机构可以将储备土地连同地上建筑物（构筑物），通过租赁、临时使用等方式加以利用。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第二十一条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因公共利益需要而收回以划拨方式取得国有建设用地使用权或者提前收回以有偿使用方式取得国有建设用地使用权的，可以采取协商收回的办法，对土地使用权人予以合理补偿后由市、县人民政府收回土地。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lastRenderedPageBreak/>
        <w:t>收回或者提前收回国有建设用地使用权的，由市、县国土资源行政主管部门会同同级有关部门拟订土地使用权收回方案，报同级人民政府批准后实施。</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收回或者提前收回国有建设用地使用权的，市、县国土资源行政主管部门应当将收回土地使用权的理由、地块坐落、四至范围等事项，在收回土地使用权所涉及的范围内张贴公告</w:t>
      </w:r>
      <w:r w:rsidRPr="00D11818">
        <w:rPr>
          <w:rFonts w:ascii="Arial" w:eastAsia="宋体" w:hAnsi="Arial" w:cs="Arial"/>
          <w:color w:val="333333"/>
          <w:kern w:val="0"/>
          <w:szCs w:val="21"/>
        </w:rPr>
        <w:t>30</w:t>
      </w:r>
      <w:r w:rsidRPr="00D11818">
        <w:rPr>
          <w:rFonts w:ascii="Arial" w:eastAsia="宋体" w:hAnsi="Arial" w:cs="Arial"/>
          <w:color w:val="333333"/>
          <w:kern w:val="0"/>
          <w:szCs w:val="21"/>
        </w:rPr>
        <w:t>日，并同时在负责收回的国土资源行政主管部门网站上予以公告。</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第二十二条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提前收回国有建设用地使用权的补偿，土地有偿使用合同有约定的，按照约定执行；合同没有约定的，应当根据土地面积、剩余土地使用年限、原批准土地用途、土地开发利用程度、周边土地市场价格等情况，评估确定土地补偿金额。</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第二十三条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收回以划拨方式取得国有建设用地使用权的补偿，按照下列原则办理：</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w:t>
      </w:r>
      <w:proofErr w:type="gramStart"/>
      <w:r w:rsidRPr="00D11818">
        <w:rPr>
          <w:rFonts w:ascii="Arial" w:eastAsia="宋体" w:hAnsi="Arial" w:cs="Arial"/>
          <w:color w:val="333333"/>
          <w:kern w:val="0"/>
          <w:szCs w:val="21"/>
        </w:rPr>
        <w:t>一</w:t>
      </w:r>
      <w:proofErr w:type="gramEnd"/>
      <w:r w:rsidRPr="00D11818">
        <w:rPr>
          <w:rFonts w:ascii="Arial" w:eastAsia="宋体" w:hAnsi="Arial" w:cs="Arial"/>
          <w:color w:val="333333"/>
          <w:kern w:val="0"/>
          <w:szCs w:val="21"/>
        </w:rPr>
        <w:t>)</w:t>
      </w:r>
      <w:r w:rsidRPr="00D11818">
        <w:rPr>
          <w:rFonts w:ascii="Arial" w:eastAsia="宋体" w:hAnsi="Arial" w:cs="Arial"/>
          <w:color w:val="333333"/>
          <w:kern w:val="0"/>
          <w:szCs w:val="21"/>
        </w:rPr>
        <w:t>土地使用权人支付过划拨价款的，应当根据土地使用权人取得土地的成本、对土地的投入状况等，评估确定划拨土地使用权权益价格后予以补偿。</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（二）土地使用权人未支付过划拨价款的，市、县人民政府可以无偿收回划拨土地使用权。但对其地上建筑物（构筑物）等应当予以适当补偿。</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第二十四条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土地使用权人主动要求交回国有建设用地使用权的处理，按照本办法第二十一条第二、三款和第二十二条、第二十三条的规定执行。</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第二十五条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依法征收国有土地上房屋的，国有建设用地使用权应当同时收回，并依照《国有土地上房屋征收与补偿条例》和《浙江省国有土地上房屋征收与补偿条例》规定的程序与所征收国有土地上房屋一并办理收回和补偿手续。</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闲置土地的处置，依照《中华人民共和国土地管理法》《中华人民共和国城市房地产管理法》等法律、法规和国务院国土资源行政主管部门制定的《闲置土地处置办法》以及合同约定执行。</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第二十六条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农村集体经济组织收回集体土地使用权的，应当依照《中华人民共和国土地管理法》的有关规定执行。收回集体土地使用权的补偿，合同有约定的，按照约定执行；合同没有约定的，应当根据土地使用权人取得土地的成本、对土地的投入状况等，评估确定土地使用权权益价格后予以补偿。</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收回集体土地使用权的，农村集体经济组织应当将收回集体土地使用权的理由、地块坐落、四至范围等事项书面通知土地使用权人，并在村务公开栏中张贴公告</w:t>
      </w:r>
      <w:r w:rsidRPr="00D11818">
        <w:rPr>
          <w:rFonts w:ascii="Arial" w:eastAsia="宋体" w:hAnsi="Arial" w:cs="Arial"/>
          <w:color w:val="333333"/>
          <w:kern w:val="0"/>
          <w:szCs w:val="21"/>
        </w:rPr>
        <w:t>30</w:t>
      </w:r>
      <w:r w:rsidRPr="00D11818">
        <w:rPr>
          <w:rFonts w:ascii="Arial" w:eastAsia="宋体" w:hAnsi="Arial" w:cs="Arial"/>
          <w:color w:val="333333"/>
          <w:kern w:val="0"/>
          <w:szCs w:val="21"/>
        </w:rPr>
        <w:t>日。</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农村集体建设用地使用权流转改革依照国家和省有关规定执行。</w:t>
      </w:r>
    </w:p>
    <w:p w:rsidR="00D11818" w:rsidRPr="00D11818" w:rsidRDefault="00D11818" w:rsidP="00D1181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2_4"/>
      <w:bookmarkStart w:id="13" w:name="sub19964700_2_4"/>
      <w:bookmarkStart w:id="14" w:name="第四章_土地盘活利用"/>
      <w:bookmarkStart w:id="15" w:name="2-4"/>
      <w:bookmarkEnd w:id="12"/>
      <w:bookmarkEnd w:id="13"/>
      <w:bookmarkEnd w:id="14"/>
      <w:bookmarkEnd w:id="15"/>
      <w:r w:rsidRPr="00D11818">
        <w:rPr>
          <w:rFonts w:ascii="微软雅黑" w:eastAsia="微软雅黑" w:hAnsi="微软雅黑" w:cs="宋体" w:hint="eastAsia"/>
          <w:color w:val="333333"/>
          <w:kern w:val="0"/>
          <w:sz w:val="27"/>
          <w:szCs w:val="27"/>
        </w:rPr>
        <w:t>第四章 土地盘活利用</w:t>
      </w:r>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第二十七条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建设使用土地应当优先开发利用空闲、废弃、闲置和低效利用的土地。低效利用的土地的范围确定，按照省人民政府有关规定执行。</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市、县人民政府应当根据土地利用总体规划和城乡规划，推进产业空间的整合与集聚，加大旧住宅区、旧厂区、城中村的改造，引导工业用地合理置换。</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第二十八条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工业企业利用现有厂房和利用现有工业用地进行技术改造而促进传统产业转型升级，经城乡规划、国土资源行政主管部门依法批准，在不改变土地用途的前提下实施拆后重建、厂房加层、改造扩建、地下空间开发等途径提高土地投资强度、利用效率和容积率的，不再增收土地价款。</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lastRenderedPageBreak/>
        <w:t>第二十九条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土地使用者在不改变用地主体、不重新开发建设、符合消防安全等前提下，利用工业厂房、仓储用房等存量房产和土地资源兴办信息服务、研发设计、创意产业等现代服务业以及从事旅游、物品储运、农产品销售经营的，应当依照《浙江省城乡规划条例》的相关规定申请办理临时改变房屋用途手续，可以保留其土地用途暂不变更。但应当按照市、县人民政府的规定缴纳土地收益金。</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因政府主导实施城市、镇规划进行旧城区改建，需要异地搬迁的符合国家和</w:t>
      </w:r>
      <w:proofErr w:type="gramStart"/>
      <w:r w:rsidRPr="00D11818">
        <w:rPr>
          <w:rFonts w:ascii="Arial" w:eastAsia="宋体" w:hAnsi="Arial" w:cs="Arial"/>
          <w:color w:val="333333"/>
          <w:kern w:val="0"/>
          <w:szCs w:val="21"/>
        </w:rPr>
        <w:t>省产业</w:t>
      </w:r>
      <w:proofErr w:type="gramEnd"/>
      <w:r w:rsidRPr="00D11818">
        <w:rPr>
          <w:rFonts w:ascii="Arial" w:eastAsia="宋体" w:hAnsi="Arial" w:cs="Arial"/>
          <w:color w:val="333333"/>
          <w:kern w:val="0"/>
          <w:szCs w:val="21"/>
        </w:rPr>
        <w:t>政策的工业项目，经市、县人民政府依法批准收回国有土地使用权的，可以根据城市、镇规划，按照等价原则以协议出让或者租赁方式为原土地使用权人重新安排工业用地。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第三十一条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建立低效用地再开发、废弃地再利用的激励机制，对布局散乱、利用粗放、用途不合理等低效用地依法进行再开发；对因采矿损毁、交通改线、居民点搬迁、产业调整形成的废弃地实行再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鼓励原土地使用权人自行或者联合对低效用地依法进行再开发，对废弃地实行再利用。由原土地使用权人实施再开发的项目涉及改变土地用途，符合国家和省有关规定的，可以协议出让方式办理用地手续，但用于经营性房地产开发的除外。</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鼓励社会资本参与低效用地再开发、废弃地再利用。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第三十二条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可以按照土地利用总体规划和城乡规划，根据保护优质耕地、优化城镇发展和工业建设用地空间布局的需要，宜建则建、宜林则林、宜农则农，合理开发利用低丘缓坡、荒滩等未利用地。但未经依法批准，不得擅自用于非农业建设。</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第三十三条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城中村改造应当以相对集中的形式进行，城市建设用地范围内应当集中建造多层公寓，提倡建造高层公寓，不得建造单门独户式住宅；城市建设用地范围</w:t>
      </w:r>
      <w:proofErr w:type="gramStart"/>
      <w:r w:rsidRPr="00D11818">
        <w:rPr>
          <w:rFonts w:ascii="Arial" w:eastAsia="宋体" w:hAnsi="Arial" w:cs="Arial"/>
          <w:color w:val="333333"/>
          <w:kern w:val="0"/>
          <w:szCs w:val="21"/>
        </w:rPr>
        <w:t>外推行</w:t>
      </w:r>
      <w:proofErr w:type="gramEnd"/>
      <w:r w:rsidRPr="00D11818">
        <w:rPr>
          <w:rFonts w:ascii="Arial" w:eastAsia="宋体" w:hAnsi="Arial" w:cs="Arial"/>
          <w:color w:val="333333"/>
          <w:kern w:val="0"/>
          <w:szCs w:val="21"/>
        </w:rPr>
        <w:t>中心镇、中心村建设，控制单门独户式住宅建造。</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村庄建设应当充分利用村内原有宅基地、空闲地以及低丘缓坡中的非耕地。鼓励结合下山脱贫、地质灾害搬迁避险安置等项目进行建设。</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第三十四条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鼓励农村村民自愿腾退宅基地。农村集体经济组织可以采取奖励、补助（补偿）等方式收回空闲、多余的宅基地。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退出的宅基地由所在地农村集体经济组织重新分配，或者依照国家和省有关规定予以整治、复垦和利用。</w:t>
      </w:r>
    </w:p>
    <w:p w:rsidR="00D11818" w:rsidRPr="00D11818" w:rsidRDefault="00D11818" w:rsidP="00D1181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6" w:name="2_5"/>
      <w:bookmarkStart w:id="17" w:name="sub19964700_2_5"/>
      <w:bookmarkStart w:id="18" w:name="第五章_监督管理"/>
      <w:bookmarkStart w:id="19" w:name="2-5"/>
      <w:bookmarkEnd w:id="16"/>
      <w:bookmarkEnd w:id="17"/>
      <w:bookmarkEnd w:id="18"/>
      <w:bookmarkEnd w:id="19"/>
      <w:r w:rsidRPr="00D11818">
        <w:rPr>
          <w:rFonts w:ascii="微软雅黑" w:eastAsia="微软雅黑" w:hAnsi="微软雅黑" w:cs="宋体" w:hint="eastAsia"/>
          <w:color w:val="333333"/>
          <w:kern w:val="0"/>
          <w:sz w:val="27"/>
          <w:szCs w:val="27"/>
        </w:rPr>
        <w:t>第五章 监督管理</w:t>
      </w:r>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第三十五条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人民政府应当定期组织开展建设用地利用情况调查和节约集约用地评价，全面掌握城乡建设用地利用状况和投入产出情况、节约集约利用程度、潜力规模与空间分布情况。具体调查和评价办法按照国家有关规定执行。</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第三十六条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县级以上国土资源行政主管部门会同同级有关部门建立土地开发利用监测与监督机制，对土地使用情况实行全程监督，督促土地使用者按照土地有偿使用合同约定或者划拨决定书规定使用土地。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县级以上国土资源行政主管部门负责对项目用地面积、用途以及土地出让金（租金）收缴等履约情况的监督；县级以上发展和改革行政主管部门负责对项目性质、产业政策执行情况、投资强度、单位用地投入产出比等情况的监督；县级以上住房和城乡建设</w:t>
      </w:r>
      <w:r w:rsidRPr="00D11818">
        <w:rPr>
          <w:rFonts w:ascii="Arial" w:eastAsia="宋体" w:hAnsi="Arial" w:cs="Arial"/>
          <w:color w:val="333333"/>
          <w:kern w:val="0"/>
          <w:szCs w:val="21"/>
        </w:rPr>
        <w:t>(</w:t>
      </w:r>
      <w:r w:rsidRPr="00D11818">
        <w:rPr>
          <w:rFonts w:ascii="Arial" w:eastAsia="宋体" w:hAnsi="Arial" w:cs="Arial"/>
          <w:color w:val="333333"/>
          <w:kern w:val="0"/>
          <w:szCs w:val="21"/>
        </w:rPr>
        <w:t>规划</w:t>
      </w:r>
      <w:r w:rsidRPr="00D11818">
        <w:rPr>
          <w:rFonts w:ascii="Arial" w:eastAsia="宋体" w:hAnsi="Arial" w:cs="Arial"/>
          <w:color w:val="333333"/>
          <w:kern w:val="0"/>
          <w:szCs w:val="21"/>
        </w:rPr>
        <w:t>)</w:t>
      </w:r>
      <w:r w:rsidRPr="00D11818">
        <w:rPr>
          <w:rFonts w:ascii="Arial" w:eastAsia="宋体" w:hAnsi="Arial" w:cs="Arial"/>
          <w:color w:val="333333"/>
          <w:kern w:val="0"/>
          <w:szCs w:val="21"/>
        </w:rPr>
        <w:t>行政</w:t>
      </w:r>
      <w:r w:rsidRPr="00D11818">
        <w:rPr>
          <w:rFonts w:ascii="Arial" w:eastAsia="宋体" w:hAnsi="Arial" w:cs="Arial"/>
          <w:color w:val="333333"/>
          <w:kern w:val="0"/>
          <w:szCs w:val="21"/>
        </w:rPr>
        <w:lastRenderedPageBreak/>
        <w:t>主管部门负责对项目规划控制指标（包括用地性质、总建筑面积、容积率、建筑高度、建筑密度、绿地率以及涉及城镇保障性住房户型面积、套数及比例等指标）的监督。</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第三十七条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县级以上国土资源行政主管部门建立土地开发利用动态信息公开制度，定期在其部门网站上公布土地的审批办理、征收实施和土地供应、合同履行等情况，接受社会监督。</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第三十八条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县级以上国土资源行政主管部门和其他有关部门对违反土地节约集约利用相关法律、法规、规章以及标准的单位、个人，除依法予以处罚外，可以依照国家和省规定纳入本级公共征信系统，依法供查询或者予以公示。</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第三十九条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违反本办法规定的行为，相关法律、法规已有法律责任规定的，从其规定。</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用地单位、个人和县级以上国土资源行政主管部门不履行或者未按照约定履行土地有偿使用合同的，按照合同约定承担违约责任。</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第四十条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市、县人民政府，县级以上国土资源行政主管部门和其他有关部门及其工作人员违反本办法规定，有下列情形之一的，由有权机关依照管理权限对直接负责的主管人员和其他直接责任人员依法予以处分</w:t>
      </w:r>
      <w:r w:rsidRPr="00D11818">
        <w:rPr>
          <w:rFonts w:ascii="Arial" w:eastAsia="宋体" w:hAnsi="Arial" w:cs="Arial"/>
          <w:color w:val="333333"/>
          <w:kern w:val="0"/>
          <w:szCs w:val="21"/>
        </w:rPr>
        <w:t>;</w:t>
      </w:r>
      <w:r w:rsidRPr="00D11818">
        <w:rPr>
          <w:rFonts w:ascii="Arial" w:eastAsia="宋体" w:hAnsi="Arial" w:cs="Arial"/>
          <w:color w:val="333333"/>
          <w:kern w:val="0"/>
          <w:szCs w:val="21"/>
        </w:rPr>
        <w:t>构成犯罪的，依法追究刑事责任：</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w:t>
      </w:r>
      <w:proofErr w:type="gramStart"/>
      <w:r w:rsidRPr="00D11818">
        <w:rPr>
          <w:rFonts w:ascii="Arial" w:eastAsia="宋体" w:hAnsi="Arial" w:cs="Arial"/>
          <w:color w:val="333333"/>
          <w:kern w:val="0"/>
          <w:szCs w:val="21"/>
        </w:rPr>
        <w:t>一</w:t>
      </w:r>
      <w:proofErr w:type="gramEnd"/>
      <w:r w:rsidRPr="00D11818">
        <w:rPr>
          <w:rFonts w:ascii="Arial" w:eastAsia="宋体" w:hAnsi="Arial" w:cs="Arial"/>
          <w:color w:val="333333"/>
          <w:kern w:val="0"/>
          <w:szCs w:val="21"/>
        </w:rPr>
        <w:t>)</w:t>
      </w:r>
      <w:r w:rsidRPr="00D11818">
        <w:rPr>
          <w:rFonts w:ascii="Arial" w:eastAsia="宋体" w:hAnsi="Arial" w:cs="Arial"/>
          <w:color w:val="333333"/>
          <w:kern w:val="0"/>
          <w:szCs w:val="21"/>
        </w:rPr>
        <w:t>违反国家和省有关划拨用地、限制用地、禁止用地等目录规定供地的；</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w:t>
      </w:r>
      <w:r w:rsidRPr="00D11818">
        <w:rPr>
          <w:rFonts w:ascii="Arial" w:eastAsia="宋体" w:hAnsi="Arial" w:cs="Arial"/>
          <w:color w:val="333333"/>
          <w:kern w:val="0"/>
          <w:szCs w:val="21"/>
        </w:rPr>
        <w:t>二</w:t>
      </w:r>
      <w:r w:rsidRPr="00D11818">
        <w:rPr>
          <w:rFonts w:ascii="Arial" w:eastAsia="宋体" w:hAnsi="Arial" w:cs="Arial"/>
          <w:color w:val="333333"/>
          <w:kern w:val="0"/>
          <w:szCs w:val="21"/>
        </w:rPr>
        <w:t>)</w:t>
      </w:r>
      <w:r w:rsidRPr="00D11818">
        <w:rPr>
          <w:rFonts w:ascii="Arial" w:eastAsia="宋体" w:hAnsi="Arial" w:cs="Arial"/>
          <w:color w:val="333333"/>
          <w:kern w:val="0"/>
          <w:szCs w:val="21"/>
        </w:rPr>
        <w:t>对依法应当有偿使用的土地，以低于国家和省规定的最低价标准供地的；</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w:t>
      </w:r>
      <w:r w:rsidRPr="00D11818">
        <w:rPr>
          <w:rFonts w:ascii="Arial" w:eastAsia="宋体" w:hAnsi="Arial" w:cs="Arial"/>
          <w:color w:val="333333"/>
          <w:kern w:val="0"/>
          <w:szCs w:val="21"/>
        </w:rPr>
        <w:t>三</w:t>
      </w:r>
      <w:r w:rsidRPr="00D11818">
        <w:rPr>
          <w:rFonts w:ascii="Arial" w:eastAsia="宋体" w:hAnsi="Arial" w:cs="Arial"/>
          <w:color w:val="333333"/>
          <w:kern w:val="0"/>
          <w:szCs w:val="21"/>
        </w:rPr>
        <w:t>)</w:t>
      </w:r>
      <w:r w:rsidRPr="00D11818">
        <w:rPr>
          <w:rFonts w:ascii="Arial" w:eastAsia="宋体" w:hAnsi="Arial" w:cs="Arial"/>
          <w:color w:val="333333"/>
          <w:kern w:val="0"/>
          <w:szCs w:val="21"/>
        </w:rPr>
        <w:t>基准地价满</w:t>
      </w:r>
      <w:r w:rsidRPr="00D11818">
        <w:rPr>
          <w:rFonts w:ascii="Arial" w:eastAsia="宋体" w:hAnsi="Arial" w:cs="Arial"/>
          <w:color w:val="333333"/>
          <w:kern w:val="0"/>
          <w:szCs w:val="21"/>
        </w:rPr>
        <w:t>5</w:t>
      </w:r>
      <w:r w:rsidRPr="00D11818">
        <w:rPr>
          <w:rFonts w:ascii="Arial" w:eastAsia="宋体" w:hAnsi="Arial" w:cs="Arial"/>
          <w:color w:val="333333"/>
          <w:kern w:val="0"/>
          <w:szCs w:val="21"/>
        </w:rPr>
        <w:t>年未作调整或者未重新公布的；</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w:t>
      </w:r>
      <w:r w:rsidRPr="00D11818">
        <w:rPr>
          <w:rFonts w:ascii="Arial" w:eastAsia="宋体" w:hAnsi="Arial" w:cs="Arial"/>
          <w:color w:val="333333"/>
          <w:kern w:val="0"/>
          <w:szCs w:val="21"/>
        </w:rPr>
        <w:t>四</w:t>
      </w:r>
      <w:r w:rsidRPr="00D11818">
        <w:rPr>
          <w:rFonts w:ascii="Arial" w:eastAsia="宋体" w:hAnsi="Arial" w:cs="Arial"/>
          <w:color w:val="333333"/>
          <w:kern w:val="0"/>
          <w:szCs w:val="21"/>
        </w:rPr>
        <w:t>)</w:t>
      </w:r>
      <w:r w:rsidRPr="00D11818">
        <w:rPr>
          <w:rFonts w:ascii="Arial" w:eastAsia="宋体" w:hAnsi="Arial" w:cs="Arial"/>
          <w:color w:val="333333"/>
          <w:kern w:val="0"/>
          <w:szCs w:val="21"/>
        </w:rPr>
        <w:t>有其他徇私舞弊、滥用职权、玩忽职守行为的。</w:t>
      </w:r>
    </w:p>
    <w:p w:rsidR="00D11818" w:rsidRPr="00D11818" w:rsidRDefault="00D11818" w:rsidP="00D1181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0" w:name="2_6"/>
      <w:bookmarkStart w:id="21" w:name="sub19964700_2_6"/>
      <w:bookmarkStart w:id="22" w:name="第六章_附_则"/>
      <w:bookmarkStart w:id="23" w:name="2-6"/>
      <w:bookmarkEnd w:id="20"/>
      <w:bookmarkEnd w:id="21"/>
      <w:bookmarkEnd w:id="22"/>
      <w:bookmarkEnd w:id="23"/>
      <w:r w:rsidRPr="00D11818">
        <w:rPr>
          <w:rFonts w:ascii="微软雅黑" w:eastAsia="微软雅黑" w:hAnsi="微软雅黑" w:cs="宋体" w:hint="eastAsia"/>
          <w:color w:val="333333"/>
          <w:kern w:val="0"/>
          <w:sz w:val="27"/>
          <w:szCs w:val="27"/>
        </w:rPr>
        <w:t>第六章 附 则</w:t>
      </w:r>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第四十一条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市、县人民政府应当根据本办法制定具体实施细则。</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第四十二条</w:t>
      </w:r>
      <w:r w:rsidRPr="00D11818">
        <w:rPr>
          <w:rFonts w:ascii="Arial" w:eastAsia="宋体" w:hAnsi="Arial" w:cs="Arial"/>
          <w:color w:val="333333"/>
          <w:kern w:val="0"/>
          <w:szCs w:val="21"/>
        </w:rPr>
        <w:t xml:space="preserve"> </w:t>
      </w:r>
      <w:r w:rsidRPr="00D11818">
        <w:rPr>
          <w:rFonts w:ascii="Arial" w:eastAsia="宋体" w:hAnsi="Arial" w:cs="Arial"/>
          <w:color w:val="333333"/>
          <w:kern w:val="0"/>
          <w:szCs w:val="21"/>
        </w:rPr>
        <w:t>本办法自</w:t>
      </w:r>
      <w:r w:rsidRPr="00D11818">
        <w:rPr>
          <w:rFonts w:ascii="Arial" w:eastAsia="宋体" w:hAnsi="Arial" w:cs="Arial"/>
          <w:color w:val="333333"/>
          <w:kern w:val="0"/>
          <w:szCs w:val="21"/>
        </w:rPr>
        <w:t>2016</w:t>
      </w:r>
      <w:r w:rsidRPr="00D11818">
        <w:rPr>
          <w:rFonts w:ascii="Arial" w:eastAsia="宋体" w:hAnsi="Arial" w:cs="Arial"/>
          <w:color w:val="333333"/>
          <w:kern w:val="0"/>
          <w:szCs w:val="21"/>
        </w:rPr>
        <w:t>年</w:t>
      </w:r>
      <w:r w:rsidRPr="00D11818">
        <w:rPr>
          <w:rFonts w:ascii="Arial" w:eastAsia="宋体" w:hAnsi="Arial" w:cs="Arial"/>
          <w:color w:val="333333"/>
          <w:kern w:val="0"/>
          <w:szCs w:val="21"/>
        </w:rPr>
        <w:t>4</w:t>
      </w:r>
      <w:r w:rsidRPr="00D11818">
        <w:rPr>
          <w:rFonts w:ascii="Arial" w:eastAsia="宋体" w:hAnsi="Arial" w:cs="Arial"/>
          <w:color w:val="333333"/>
          <w:kern w:val="0"/>
          <w:szCs w:val="21"/>
        </w:rPr>
        <w:t>月</w:t>
      </w:r>
      <w:r w:rsidRPr="00D11818">
        <w:rPr>
          <w:rFonts w:ascii="Arial" w:eastAsia="宋体" w:hAnsi="Arial" w:cs="Arial"/>
          <w:color w:val="333333"/>
          <w:kern w:val="0"/>
          <w:szCs w:val="21"/>
        </w:rPr>
        <w:t>1</w:t>
      </w:r>
      <w:r w:rsidRPr="00D11818">
        <w:rPr>
          <w:rFonts w:ascii="Arial" w:eastAsia="宋体" w:hAnsi="Arial" w:cs="Arial"/>
          <w:color w:val="333333"/>
          <w:kern w:val="0"/>
          <w:szCs w:val="21"/>
        </w:rPr>
        <w:t>日起施行。</w:t>
      </w:r>
      <w:r w:rsidRPr="00D11818">
        <w:rPr>
          <w:rFonts w:ascii="Arial" w:eastAsia="宋体" w:hAnsi="Arial" w:cs="Arial"/>
          <w:color w:val="3366CC"/>
          <w:kern w:val="0"/>
          <w:sz w:val="18"/>
          <w:szCs w:val="18"/>
          <w:vertAlign w:val="superscript"/>
        </w:rPr>
        <w:t> [1]</w:t>
      </w:r>
      <w:bookmarkStart w:id="24" w:name="ref_[1]_19964700"/>
      <w:r w:rsidRPr="00D11818">
        <w:rPr>
          <w:rFonts w:ascii="Arial" w:eastAsia="宋体" w:hAnsi="Arial" w:cs="Arial"/>
          <w:color w:val="136EC2"/>
          <w:kern w:val="0"/>
          <w:sz w:val="2"/>
          <w:szCs w:val="2"/>
        </w:rPr>
        <w:t> </w:t>
      </w:r>
      <w:bookmarkEnd w:id="24"/>
    </w:p>
    <w:p w:rsidR="00D11818" w:rsidRPr="00D11818" w:rsidRDefault="00D11818" w:rsidP="00D11818">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25" w:name="3"/>
      <w:bookmarkStart w:id="26" w:name="sub19964700_3"/>
      <w:bookmarkStart w:id="27" w:name="解读"/>
      <w:bookmarkEnd w:id="25"/>
      <w:bookmarkEnd w:id="26"/>
      <w:bookmarkEnd w:id="27"/>
      <w:r w:rsidRPr="00D11818">
        <w:rPr>
          <w:rFonts w:ascii="微软雅黑" w:eastAsia="微软雅黑" w:hAnsi="微软雅黑" w:cs="宋体" w:hint="eastAsia"/>
          <w:color w:val="000000"/>
          <w:kern w:val="0"/>
          <w:sz w:val="33"/>
          <w:szCs w:val="33"/>
        </w:rPr>
        <w:t>解读</w:t>
      </w:r>
    </w:p>
    <w:p w:rsidR="00D11818" w:rsidRPr="00D11818" w:rsidRDefault="00D11818" w:rsidP="00D11818">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8" w:history="1">
        <w:r w:rsidRPr="00D11818">
          <w:rPr>
            <w:rFonts w:ascii="宋体" w:eastAsia="宋体" w:hAnsi="宋体" w:cs="宋体" w:hint="eastAsia"/>
            <w:color w:val="888888"/>
            <w:kern w:val="0"/>
            <w:sz w:val="18"/>
            <w:szCs w:val="18"/>
            <w:u w:val="single"/>
            <w:shd w:val="clear" w:color="auto" w:fill="FFFFFF"/>
          </w:rPr>
          <w:t>编辑</w:t>
        </w:r>
      </w:hyperlink>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4</w:t>
      </w:r>
      <w:r w:rsidRPr="00D11818">
        <w:rPr>
          <w:rFonts w:ascii="Arial" w:eastAsia="宋体" w:hAnsi="Arial" w:cs="Arial"/>
          <w:color w:val="333333"/>
          <w:kern w:val="0"/>
          <w:szCs w:val="21"/>
        </w:rPr>
        <w:t>月</w:t>
      </w:r>
      <w:r w:rsidRPr="00D11818">
        <w:rPr>
          <w:rFonts w:ascii="Arial" w:eastAsia="宋体" w:hAnsi="Arial" w:cs="Arial"/>
          <w:color w:val="333333"/>
          <w:kern w:val="0"/>
          <w:szCs w:val="21"/>
        </w:rPr>
        <w:t>1</w:t>
      </w:r>
      <w:r w:rsidRPr="00D11818">
        <w:rPr>
          <w:rFonts w:ascii="Arial" w:eastAsia="宋体" w:hAnsi="Arial" w:cs="Arial"/>
          <w:color w:val="333333"/>
          <w:kern w:val="0"/>
          <w:szCs w:val="21"/>
        </w:rPr>
        <w:t>日，《浙江省土地节约集约利用办法》（以下简称《办法》）正式施行，这是全国首个土地节约集约利用方面的政府规章。浙江省为何出台《办法》？《办法》的主要内容有哪些？有哪些具体措施促进节约集约用地？为此，记者采访了浙江省国土资源厅相关负责人。</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土地节约集约是根本出路</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素有</w:t>
      </w:r>
      <w:r w:rsidRPr="00D11818">
        <w:rPr>
          <w:rFonts w:ascii="Arial" w:eastAsia="宋体" w:hAnsi="Arial" w:cs="Arial"/>
          <w:color w:val="333333"/>
          <w:kern w:val="0"/>
          <w:szCs w:val="21"/>
        </w:rPr>
        <w:t>“</w:t>
      </w:r>
      <w:r w:rsidRPr="00D11818">
        <w:rPr>
          <w:rFonts w:ascii="Arial" w:eastAsia="宋体" w:hAnsi="Arial" w:cs="Arial"/>
          <w:color w:val="333333"/>
          <w:kern w:val="0"/>
          <w:szCs w:val="21"/>
        </w:rPr>
        <w:t>七山</w:t>
      </w:r>
      <w:proofErr w:type="gramStart"/>
      <w:r w:rsidRPr="00D11818">
        <w:rPr>
          <w:rFonts w:ascii="Arial" w:eastAsia="宋体" w:hAnsi="Arial" w:cs="Arial"/>
          <w:color w:val="333333"/>
          <w:kern w:val="0"/>
          <w:szCs w:val="21"/>
        </w:rPr>
        <w:t>一</w:t>
      </w:r>
      <w:proofErr w:type="gramEnd"/>
      <w:r w:rsidRPr="00D11818">
        <w:rPr>
          <w:rFonts w:ascii="Arial" w:eastAsia="宋体" w:hAnsi="Arial" w:cs="Arial"/>
          <w:color w:val="333333"/>
          <w:kern w:val="0"/>
          <w:szCs w:val="21"/>
        </w:rPr>
        <w:t>水二分田</w:t>
      </w:r>
      <w:r w:rsidRPr="00D11818">
        <w:rPr>
          <w:rFonts w:ascii="Arial" w:eastAsia="宋体" w:hAnsi="Arial" w:cs="Arial"/>
          <w:color w:val="333333"/>
          <w:kern w:val="0"/>
          <w:szCs w:val="21"/>
        </w:rPr>
        <w:t>”</w:t>
      </w:r>
      <w:r w:rsidRPr="00D11818">
        <w:rPr>
          <w:rFonts w:ascii="Arial" w:eastAsia="宋体" w:hAnsi="Arial" w:cs="Arial"/>
          <w:color w:val="333333"/>
          <w:kern w:val="0"/>
          <w:szCs w:val="21"/>
        </w:rPr>
        <w:t>的浙江省，人多地少，土地后备资源匮乏，土地供需矛盾十分突出。而节约集约用地是缓解土地供需矛盾的根本出路，是实现浙江经济社会可持续发展的战略选择。</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近几年来，浙江省委、省政府高度重视土地节约集约利用工作，全省先后实施了</w:t>
      </w:r>
      <w:r w:rsidRPr="00D11818">
        <w:rPr>
          <w:rFonts w:ascii="Arial" w:eastAsia="宋体" w:hAnsi="Arial" w:cs="Arial"/>
          <w:color w:val="333333"/>
          <w:kern w:val="0"/>
          <w:szCs w:val="21"/>
        </w:rPr>
        <w:t>“365”</w:t>
      </w:r>
      <w:r w:rsidRPr="00D11818">
        <w:rPr>
          <w:rFonts w:ascii="Arial" w:eastAsia="宋体" w:hAnsi="Arial" w:cs="Arial"/>
          <w:color w:val="333333"/>
          <w:kern w:val="0"/>
          <w:szCs w:val="21"/>
        </w:rPr>
        <w:t>节约集约用地行动计划，开展国土资源模范县（市）创建活动，开展以土地资源利用为重点的要素市场配置改革试点，推进</w:t>
      </w:r>
      <w:r w:rsidRPr="00D11818">
        <w:rPr>
          <w:rFonts w:ascii="Arial" w:eastAsia="宋体" w:hAnsi="Arial" w:cs="Arial"/>
          <w:color w:val="333333"/>
          <w:kern w:val="0"/>
          <w:szCs w:val="21"/>
        </w:rPr>
        <w:t>“</w:t>
      </w:r>
      <w:r w:rsidRPr="00D11818">
        <w:rPr>
          <w:rFonts w:ascii="Arial" w:eastAsia="宋体" w:hAnsi="Arial" w:cs="Arial"/>
          <w:color w:val="333333"/>
          <w:kern w:val="0"/>
          <w:szCs w:val="21"/>
        </w:rPr>
        <w:t>三改</w:t>
      </w:r>
      <w:proofErr w:type="gramStart"/>
      <w:r w:rsidRPr="00D11818">
        <w:rPr>
          <w:rFonts w:ascii="Arial" w:eastAsia="宋体" w:hAnsi="Arial" w:cs="Arial"/>
          <w:color w:val="333333"/>
          <w:kern w:val="0"/>
          <w:szCs w:val="21"/>
        </w:rPr>
        <w:t>一</w:t>
      </w:r>
      <w:proofErr w:type="gramEnd"/>
      <w:r w:rsidRPr="00D11818">
        <w:rPr>
          <w:rFonts w:ascii="Arial" w:eastAsia="宋体" w:hAnsi="Arial" w:cs="Arial"/>
          <w:color w:val="333333"/>
          <w:kern w:val="0"/>
          <w:szCs w:val="21"/>
        </w:rPr>
        <w:t>拆</w:t>
      </w:r>
      <w:r w:rsidRPr="00D11818">
        <w:rPr>
          <w:rFonts w:ascii="Arial" w:eastAsia="宋体" w:hAnsi="Arial" w:cs="Arial"/>
          <w:color w:val="333333"/>
          <w:kern w:val="0"/>
          <w:szCs w:val="21"/>
        </w:rPr>
        <w:t>”</w:t>
      </w:r>
      <w:r w:rsidRPr="00D11818">
        <w:rPr>
          <w:rFonts w:ascii="Arial" w:eastAsia="宋体" w:hAnsi="Arial" w:cs="Arial"/>
          <w:color w:val="333333"/>
          <w:kern w:val="0"/>
          <w:szCs w:val="21"/>
        </w:rPr>
        <w:t>行动、亩产倍增行动计划、城镇低效用地再开发、</w:t>
      </w:r>
      <w:r w:rsidRPr="00D11818">
        <w:rPr>
          <w:rFonts w:ascii="Arial" w:eastAsia="宋体" w:hAnsi="Arial" w:cs="Arial"/>
          <w:color w:val="333333"/>
          <w:kern w:val="0"/>
          <w:szCs w:val="21"/>
        </w:rPr>
        <w:t>“812”</w:t>
      </w:r>
      <w:r w:rsidRPr="00D11818">
        <w:rPr>
          <w:rFonts w:ascii="Arial" w:eastAsia="宋体" w:hAnsi="Arial" w:cs="Arial"/>
          <w:color w:val="333333"/>
          <w:kern w:val="0"/>
          <w:szCs w:val="21"/>
        </w:rPr>
        <w:t>土地整治工程等，出台了一系列鼓励和推动节约集约用地的政策措施，各地在推进节约集约用地工作中积累了许多经验。</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lastRenderedPageBreak/>
        <w:t>省国土资源厅相关负责人介绍说，现行《土地管理法》及其配套法规的重点是规范增量用地管理，缺乏对存量用地的规范管理，节约集约用地的相关规定主要散见在规范性文件中，</w:t>
      </w:r>
      <w:r w:rsidRPr="00D11818">
        <w:rPr>
          <w:rFonts w:ascii="Arial" w:eastAsia="宋体" w:hAnsi="Arial" w:cs="Arial"/>
          <w:color w:val="333333"/>
          <w:kern w:val="0"/>
          <w:szCs w:val="21"/>
        </w:rPr>
        <w:t>“</w:t>
      </w:r>
      <w:r w:rsidRPr="00D11818">
        <w:rPr>
          <w:rFonts w:ascii="Arial" w:eastAsia="宋体" w:hAnsi="Arial" w:cs="Arial"/>
          <w:color w:val="333333"/>
          <w:kern w:val="0"/>
          <w:szCs w:val="21"/>
        </w:rPr>
        <w:t>因此，有必要对近年来全省成熟的政策措施和各地的成功经验进行系统梳理、总结和提炼，以立法形式固定下来</w:t>
      </w:r>
      <w:r w:rsidRPr="00D11818">
        <w:rPr>
          <w:rFonts w:ascii="Arial" w:eastAsia="宋体" w:hAnsi="Arial" w:cs="Arial"/>
          <w:color w:val="333333"/>
          <w:kern w:val="0"/>
          <w:szCs w:val="21"/>
        </w:rPr>
        <w:t>”</w:t>
      </w:r>
      <w:r w:rsidRPr="00D11818">
        <w:rPr>
          <w:rFonts w:ascii="Arial" w:eastAsia="宋体" w:hAnsi="Arial" w:cs="Arial"/>
          <w:color w:val="333333"/>
          <w:kern w:val="0"/>
          <w:szCs w:val="21"/>
        </w:rPr>
        <w:t>。</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《办法》的实施，将进一步强化全社会节约集约用地的理念，规范节约集约用地行为，整合节约集约用地有效举措，优化国土资源空间配置，提高土地资源利用效率，为浙江经济可持续发展保驾护航。</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建立土地节约集约共管机制</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由于土地节约集约工作范围广、内容多、涉及利益复杂，以及相关法律法规和规范没有规定，亟须解决管理体制工作的一些问题。</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对此，《办法》明确，各级人民政府负责土地节约集约利用工作，决定土地利用重大事项，建立土地节约集约利用目标及考核评价体系，落实土地节约集约利用保障资金。县级以上国土资源主管部门负责土地节约集约利用的具体工作。发展改革、经信、财政、环境保护、城乡建设（规划）、农业、林业、水利、税务等有关部门按照各自职责，共同做好有关土地节约集约利用监督管理工作。</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与此同时，《办法》对社会参与作了相应规定，明确使用土地的单位和个人要十分珍惜、合理利用土地，自觉遵守节约集约用地的规定。政府及其管理部门应当加强土地节约集约利用宣传与教育，动员全社会积极参与节约集约利用土地相关活动，营造全社会节约集约利用土地良好氛围。</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规划是土地管理的龙头</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w:t>
      </w:r>
      <w:r w:rsidRPr="00D11818">
        <w:rPr>
          <w:rFonts w:ascii="Arial" w:eastAsia="宋体" w:hAnsi="Arial" w:cs="Arial"/>
          <w:color w:val="333333"/>
          <w:kern w:val="0"/>
          <w:szCs w:val="21"/>
        </w:rPr>
        <w:t>土地规划是土地管理的龙头，应将土地节约集约利用理念融入规划编制和实施全过程。</w:t>
      </w:r>
      <w:r w:rsidRPr="00D11818">
        <w:rPr>
          <w:rFonts w:ascii="Arial" w:eastAsia="宋体" w:hAnsi="Arial" w:cs="Arial"/>
          <w:color w:val="333333"/>
          <w:kern w:val="0"/>
          <w:szCs w:val="21"/>
        </w:rPr>
        <w:t>”</w:t>
      </w:r>
      <w:r w:rsidRPr="00D11818">
        <w:rPr>
          <w:rFonts w:ascii="Arial" w:eastAsia="宋体" w:hAnsi="Arial" w:cs="Arial"/>
          <w:color w:val="333333"/>
          <w:kern w:val="0"/>
          <w:szCs w:val="21"/>
        </w:rPr>
        <w:t>省国土资源厅相关负责人说，土地节约集约管理不仅是供地环节的事，还涉及规划、计划、布局以及流转、盘活、利用等诸多环节。为此，《办法》将规模引导、计划调节、标准控制、布局优化等方面内容归为</w:t>
      </w:r>
      <w:r w:rsidRPr="00D11818">
        <w:rPr>
          <w:rFonts w:ascii="Arial" w:eastAsia="宋体" w:hAnsi="Arial" w:cs="Arial"/>
          <w:color w:val="333333"/>
          <w:kern w:val="0"/>
          <w:szCs w:val="21"/>
        </w:rPr>
        <w:t>“</w:t>
      </w:r>
      <w:r w:rsidRPr="00D11818">
        <w:rPr>
          <w:rFonts w:ascii="Arial" w:eastAsia="宋体" w:hAnsi="Arial" w:cs="Arial"/>
          <w:color w:val="333333"/>
          <w:kern w:val="0"/>
          <w:szCs w:val="21"/>
        </w:rPr>
        <w:t>规划管控</w:t>
      </w:r>
      <w:r w:rsidRPr="00D11818">
        <w:rPr>
          <w:rFonts w:ascii="Arial" w:eastAsia="宋体" w:hAnsi="Arial" w:cs="Arial"/>
          <w:color w:val="333333"/>
          <w:kern w:val="0"/>
          <w:szCs w:val="21"/>
        </w:rPr>
        <w:t>”</w:t>
      </w:r>
      <w:r w:rsidRPr="00D11818">
        <w:rPr>
          <w:rFonts w:ascii="Arial" w:eastAsia="宋体" w:hAnsi="Arial" w:cs="Arial"/>
          <w:color w:val="333333"/>
          <w:kern w:val="0"/>
          <w:szCs w:val="21"/>
        </w:rPr>
        <w:t>。</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以控制增量来倒逼存量，大力促进土地集约利用。《办法》明确，根据上级土地利用总体规划确定的约束性指标，编制和实施土地利用总体规划。对建设用地实行总量控制，统筹</w:t>
      </w:r>
      <w:proofErr w:type="gramStart"/>
      <w:r w:rsidRPr="00D11818">
        <w:rPr>
          <w:rFonts w:ascii="Arial" w:eastAsia="宋体" w:hAnsi="Arial" w:cs="Arial"/>
          <w:color w:val="333333"/>
          <w:kern w:val="0"/>
          <w:szCs w:val="21"/>
        </w:rPr>
        <w:t>管控各类</w:t>
      </w:r>
      <w:proofErr w:type="gramEnd"/>
      <w:r w:rsidRPr="00D11818">
        <w:rPr>
          <w:rFonts w:ascii="Arial" w:eastAsia="宋体" w:hAnsi="Arial" w:cs="Arial"/>
          <w:color w:val="333333"/>
          <w:kern w:val="0"/>
          <w:szCs w:val="21"/>
        </w:rPr>
        <w:t>建设用地规模、布局、结构、时序和节约集约用地水平，明确要求</w:t>
      </w:r>
      <w:r w:rsidRPr="00D11818">
        <w:rPr>
          <w:rFonts w:ascii="Arial" w:eastAsia="宋体" w:hAnsi="Arial" w:cs="Arial"/>
          <w:color w:val="333333"/>
          <w:kern w:val="0"/>
          <w:szCs w:val="21"/>
        </w:rPr>
        <w:t>“</w:t>
      </w:r>
      <w:r w:rsidRPr="00D11818">
        <w:rPr>
          <w:rFonts w:ascii="Arial" w:eastAsia="宋体" w:hAnsi="Arial" w:cs="Arial"/>
          <w:color w:val="333333"/>
          <w:kern w:val="0"/>
          <w:szCs w:val="21"/>
        </w:rPr>
        <w:t>按照土地利用总体规划合理调整土地利用结构，控制新增建设用地，保障生活用地，增加生态用地，优化城乡建设用地结构</w:t>
      </w:r>
      <w:r w:rsidRPr="00D11818">
        <w:rPr>
          <w:rFonts w:ascii="Arial" w:eastAsia="宋体" w:hAnsi="Arial" w:cs="Arial"/>
          <w:color w:val="333333"/>
          <w:kern w:val="0"/>
          <w:szCs w:val="21"/>
        </w:rPr>
        <w:t>”</w:t>
      </w:r>
      <w:r w:rsidRPr="00D11818">
        <w:rPr>
          <w:rFonts w:ascii="Arial" w:eastAsia="宋体" w:hAnsi="Arial" w:cs="Arial"/>
          <w:color w:val="333333"/>
          <w:kern w:val="0"/>
          <w:szCs w:val="21"/>
        </w:rPr>
        <w:t>。</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《办法》提出，按照</w:t>
      </w:r>
      <w:r w:rsidRPr="00D11818">
        <w:rPr>
          <w:rFonts w:ascii="Arial" w:eastAsia="宋体" w:hAnsi="Arial" w:cs="Arial"/>
          <w:color w:val="333333"/>
          <w:kern w:val="0"/>
          <w:szCs w:val="21"/>
        </w:rPr>
        <w:t>“</w:t>
      </w:r>
      <w:r w:rsidRPr="00D11818">
        <w:rPr>
          <w:rFonts w:ascii="Arial" w:eastAsia="宋体" w:hAnsi="Arial" w:cs="Arial"/>
          <w:color w:val="333333"/>
          <w:kern w:val="0"/>
          <w:szCs w:val="21"/>
        </w:rPr>
        <w:t>严控新增总量、强化盘活存量</w:t>
      </w:r>
      <w:r w:rsidRPr="00D11818">
        <w:rPr>
          <w:rFonts w:ascii="Arial" w:eastAsia="宋体" w:hAnsi="Arial" w:cs="Arial"/>
          <w:color w:val="333333"/>
          <w:kern w:val="0"/>
          <w:szCs w:val="21"/>
        </w:rPr>
        <w:t>”</w:t>
      </w:r>
      <w:r w:rsidRPr="00D11818">
        <w:rPr>
          <w:rFonts w:ascii="Arial" w:eastAsia="宋体" w:hAnsi="Arial" w:cs="Arial"/>
          <w:color w:val="333333"/>
          <w:kern w:val="0"/>
          <w:szCs w:val="21"/>
        </w:rPr>
        <w:t>要求，改进完善土地利用计划分配制度，与节约集约用地水平相挂钩，鼓励盘活利用存量建设用地和低效建设用地。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优化布局是提高土地集约高效利用的重要途径。办法规定，各级人民政府要按照土地利用总体规划和城乡规划确定的城镇开发边界和禁止建设边界，严格实行建设用地空间管制。引导工业向开发区（园区）集中、人口向城镇集中、住宅向社区集中。推动农村人口向中心镇、中心村集聚，产业向功能区集中，耕地向规模经营集中。</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向空中地下要空间</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省国土资源厅相关负责人表示，粗放的增长方式已触及土地资源环境承载能力的底线，必须通过土地利用方式的改变，促进建设用地空间布局优化。</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lastRenderedPageBreak/>
        <w:t>为此，《办法》提出了立体空间资源的概念，鼓励从土地的平面开发向立体开发转变，明确建设用地使用权可以在地上或者地下空间分别设立。</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规定，符合土地利用总体规划、城乡规划，满足消防、城市防洪、环境保护和建筑物（构筑物）安全要求的，鼓励开发利用城市公共设施、公共广场（绿地）、学校操场等的地下空间，建设停车场（库）和商业服务、物流仓储以及人防与避灾等设施；推进城市地下综合管廊建设。</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盘活存量优化利用是重要途径</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提出了优化利用的要求，明确建设使用土地要优先开发利用空闲、废弃、闲置和低效利用的土地。要求市、县人民政府推进产业空间的整合与集聚，加大旧住宅区、旧厂区、城中村的改造，引导工业用地合理置换。</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《办法》分别从政府盘活、企业盘活、协议置换、低效用地再开发、村庄改造、土地整治、低丘缓坡开发、宅基地退出等不同方式、不同途径，对</w:t>
      </w:r>
      <w:r w:rsidRPr="00D11818">
        <w:rPr>
          <w:rFonts w:ascii="Arial" w:eastAsia="宋体" w:hAnsi="Arial" w:cs="Arial"/>
          <w:color w:val="333333"/>
          <w:kern w:val="0"/>
          <w:szCs w:val="21"/>
        </w:rPr>
        <w:t>“</w:t>
      </w:r>
      <w:r w:rsidRPr="00D11818">
        <w:rPr>
          <w:rFonts w:ascii="Arial" w:eastAsia="宋体" w:hAnsi="Arial" w:cs="Arial"/>
          <w:color w:val="333333"/>
          <w:kern w:val="0"/>
          <w:szCs w:val="21"/>
        </w:rPr>
        <w:t>盘活</w:t>
      </w:r>
      <w:r w:rsidRPr="00D11818">
        <w:rPr>
          <w:rFonts w:ascii="Arial" w:eastAsia="宋体" w:hAnsi="Arial" w:cs="Arial"/>
          <w:color w:val="333333"/>
          <w:kern w:val="0"/>
          <w:szCs w:val="21"/>
        </w:rPr>
        <w:t>”</w:t>
      </w:r>
      <w:r w:rsidRPr="00D11818">
        <w:rPr>
          <w:rFonts w:ascii="Arial" w:eastAsia="宋体" w:hAnsi="Arial" w:cs="Arial"/>
          <w:color w:val="333333"/>
          <w:kern w:val="0"/>
          <w:szCs w:val="21"/>
        </w:rPr>
        <w:t>作了具体要求。并明确了优化利用政策：鼓励工业企业加大技改投入，调整产业结构，提高土地利用效率。鼓励土地使用者在不改变用地主体、不重新开发建设等前提下，利用工业厂房、仓储用房、传统商业街等存量房产、土地资源兴办信息服务、研发设计、创意产业等现代服务业。</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对村庄改造、村庄建设，《办法》规定，城中村改造应当以相对集中的形式进行，城市建设用地范围内应当集中建造多层公寓，提倡建造高层公寓，不得建造单门独户式住宅；城市建设用地范围</w:t>
      </w:r>
      <w:proofErr w:type="gramStart"/>
      <w:r w:rsidRPr="00D11818">
        <w:rPr>
          <w:rFonts w:ascii="Arial" w:eastAsia="宋体" w:hAnsi="Arial" w:cs="Arial"/>
          <w:color w:val="333333"/>
          <w:kern w:val="0"/>
          <w:szCs w:val="21"/>
        </w:rPr>
        <w:t>外推行</w:t>
      </w:r>
      <w:proofErr w:type="gramEnd"/>
      <w:r w:rsidRPr="00D11818">
        <w:rPr>
          <w:rFonts w:ascii="Arial" w:eastAsia="宋体" w:hAnsi="Arial" w:cs="Arial"/>
          <w:color w:val="333333"/>
          <w:kern w:val="0"/>
          <w:szCs w:val="21"/>
        </w:rPr>
        <w:t>中心镇、中心村建设，控制单门独户式住宅建造。村庄建设应当充分利用村内原有宅基地、空闲地以及低丘缓坡中的非耕地，鼓励结合下山脱贫、地质灾害搬迁避险安置等项目进行建设，鼓励农村村民自愿腾退宅基地。农村集体经济组织可以采取奖励、补助（补偿）等方式收回空闲、多余的宅基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对低效用地再开发，浙江省已出台了一系列文件和政策，鼓励低效用地再开发。为此，《办法》要求，市县人民政府要建立低效用地再开发、废弃地再利用的激励机制，对布局散乱、利用粗放、用途不合理、闲置浪费等低效用地进行再开发，对因采矿损毁、交通改线、居民点搬迁、产业调整形成的废弃地实行再利用，促进土地优化利用。鼓励社会资金参与低效用地再开发、废弃地再利用。鼓励土地使用者自行或者合作，对低效用地进行再开发，对废弃地实行再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b/>
          <w:bCs/>
          <w:color w:val="333333"/>
          <w:kern w:val="0"/>
          <w:szCs w:val="21"/>
        </w:rPr>
        <w:t>“</w:t>
      </w:r>
      <w:r w:rsidRPr="00D11818">
        <w:rPr>
          <w:rFonts w:ascii="Arial" w:eastAsia="宋体" w:hAnsi="Arial" w:cs="Arial"/>
          <w:b/>
          <w:bCs/>
          <w:color w:val="333333"/>
          <w:kern w:val="0"/>
          <w:szCs w:val="21"/>
        </w:rPr>
        <w:t>无形之手</w:t>
      </w:r>
      <w:r w:rsidRPr="00D11818">
        <w:rPr>
          <w:rFonts w:ascii="Arial" w:eastAsia="宋体" w:hAnsi="Arial" w:cs="Arial"/>
          <w:b/>
          <w:bCs/>
          <w:color w:val="333333"/>
          <w:kern w:val="0"/>
          <w:szCs w:val="21"/>
        </w:rPr>
        <w:t>”</w:t>
      </w:r>
      <w:r w:rsidRPr="00D11818">
        <w:rPr>
          <w:rFonts w:ascii="Arial" w:eastAsia="宋体" w:hAnsi="Arial" w:cs="Arial"/>
          <w:b/>
          <w:bCs/>
          <w:color w:val="333333"/>
          <w:kern w:val="0"/>
          <w:szCs w:val="21"/>
        </w:rPr>
        <w:t>更要起作用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让市场在资源配置中起决定性作用，是国土资源管理改革的方向。要实现土地资源的有效利用，必须发挥市场的作用，</w:t>
      </w:r>
      <w:r w:rsidRPr="00D11818">
        <w:rPr>
          <w:rFonts w:ascii="Arial" w:eastAsia="宋体" w:hAnsi="Arial" w:cs="Arial"/>
          <w:color w:val="333333"/>
          <w:kern w:val="0"/>
          <w:szCs w:val="21"/>
        </w:rPr>
        <w:t>“</w:t>
      </w:r>
      <w:r w:rsidRPr="00D11818">
        <w:rPr>
          <w:rFonts w:ascii="Arial" w:eastAsia="宋体" w:hAnsi="Arial" w:cs="Arial"/>
          <w:color w:val="333333"/>
          <w:kern w:val="0"/>
          <w:szCs w:val="21"/>
        </w:rPr>
        <w:t>其目的是通过经济手段，调动用地主体节约集约用地的积极性</w:t>
      </w:r>
      <w:r w:rsidRPr="00D11818">
        <w:rPr>
          <w:rFonts w:ascii="Arial" w:eastAsia="宋体" w:hAnsi="Arial" w:cs="Arial"/>
          <w:color w:val="333333"/>
          <w:kern w:val="0"/>
          <w:szCs w:val="21"/>
        </w:rPr>
        <w:t>”</w:t>
      </w:r>
      <w:r w:rsidRPr="00D11818">
        <w:rPr>
          <w:rFonts w:ascii="Arial" w:eastAsia="宋体" w:hAnsi="Arial" w:cs="Arial"/>
          <w:color w:val="333333"/>
          <w:kern w:val="0"/>
          <w:szCs w:val="21"/>
        </w:rPr>
        <w:t>，省国土资源厅相关负责人说。</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规定，要逐步扩大土地有偿使用范围，明确各类有偿使用的土地供应应当充分反映供求关系、资源稀缺程度，通过运用价格杠杆，促进土地的节约集约利用，并对地价确定、基准地价调整、政府收购储备和协商收购及补偿作了规范。</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办法》明确，市县人民政府要建立土地出让履约保证金制度、土地利用效益评价制度，建立不同产业项目用地类别，实行差别化的城镇国有土地使用税额和差别化的用水、用电、用能、排污等政策，促进土地节约集约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lastRenderedPageBreak/>
        <w:t>以往，建设用地往往采用</w:t>
      </w:r>
      <w:r w:rsidRPr="00D11818">
        <w:rPr>
          <w:rFonts w:ascii="Arial" w:eastAsia="宋体" w:hAnsi="Arial" w:cs="Arial"/>
          <w:color w:val="333333"/>
          <w:kern w:val="0"/>
          <w:szCs w:val="21"/>
        </w:rPr>
        <w:t>50</w:t>
      </w:r>
      <w:r w:rsidRPr="00D11818">
        <w:rPr>
          <w:rFonts w:ascii="Arial" w:eastAsia="宋体" w:hAnsi="Arial" w:cs="Arial"/>
          <w:color w:val="333333"/>
          <w:kern w:val="0"/>
          <w:szCs w:val="21"/>
        </w:rPr>
        <w:t>年期限出让。《办法》针对浙江省实践中创造的用地新方式，促进土地合理利用，对实施弹性年期制、工业用地分阶段供应、差别化措施等制度</w:t>
      </w:r>
      <w:proofErr w:type="gramStart"/>
      <w:r w:rsidRPr="00D11818">
        <w:rPr>
          <w:rFonts w:ascii="Arial" w:eastAsia="宋体" w:hAnsi="Arial" w:cs="Arial"/>
          <w:color w:val="333333"/>
          <w:kern w:val="0"/>
          <w:szCs w:val="21"/>
        </w:rPr>
        <w:t>作出</w:t>
      </w:r>
      <w:proofErr w:type="gramEnd"/>
      <w:r w:rsidRPr="00D11818">
        <w:rPr>
          <w:rFonts w:ascii="Arial" w:eastAsia="宋体" w:hAnsi="Arial" w:cs="Arial"/>
          <w:color w:val="333333"/>
          <w:kern w:val="0"/>
          <w:szCs w:val="21"/>
        </w:rPr>
        <w:t>了相应规定。《办法》明确，可以根据企业情况和行业政策等，在法定最高年期内，确定不同产业建设用地使用权出让年限；工业用地出让，可以采取分阶段管理，在土地出让合同中约定开发建设、投产运行期限和投入产出达标条件，以及相应的转让限制条件和未达标退出办法。</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土地节约集约利用，难免会涉及土地收回程序。如何规范土地收回程序，如何保障用地者合法权益，《办法》对此作了规范，</w:t>
      </w:r>
      <w:proofErr w:type="gramStart"/>
      <w:r w:rsidRPr="00D11818">
        <w:rPr>
          <w:rFonts w:ascii="Arial" w:eastAsia="宋体" w:hAnsi="Arial" w:cs="Arial"/>
          <w:color w:val="333333"/>
          <w:kern w:val="0"/>
          <w:szCs w:val="21"/>
        </w:rPr>
        <w:t>明确因</w:t>
      </w:r>
      <w:proofErr w:type="gramEnd"/>
      <w:r w:rsidRPr="00D11818">
        <w:rPr>
          <w:rFonts w:ascii="Arial" w:eastAsia="宋体" w:hAnsi="Arial" w:cs="Arial"/>
          <w:color w:val="333333"/>
          <w:kern w:val="0"/>
          <w:szCs w:val="21"/>
        </w:rPr>
        <w:t>公共利益需要而收回以划拨方式或者提前收回以有偿使用方式取得国有建设用地使用权的，可以采取协商收回的办法，对土地使用权人予以合理补偿后由市县人民政府收回土地。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同时，《办法》强化了监督管理，明确县级以上人民政府应当定期组织开展建设用地利用情况调查和节约集约用地评价；对土地使用情况实行全程监督；对违反土地节约集约利用相关法律规定以及标准的单位、个人，除依法予以处罚外，纳入本级公共征信系统，依法供查询或者予以公示；对行政机关及其工作人员违反相关规定的，依法予以处分。</w:t>
      </w:r>
    </w:p>
    <w:p w:rsidR="00D11818" w:rsidRPr="00D11818" w:rsidRDefault="00D11818" w:rsidP="00D11818">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28" w:name="4"/>
      <w:bookmarkStart w:id="29" w:name="sub19964700_4"/>
      <w:bookmarkStart w:id="30" w:name="相关报道"/>
      <w:bookmarkEnd w:id="28"/>
      <w:bookmarkEnd w:id="29"/>
      <w:bookmarkEnd w:id="30"/>
      <w:r w:rsidRPr="00D11818">
        <w:rPr>
          <w:rFonts w:ascii="微软雅黑" w:eastAsia="微软雅黑" w:hAnsi="微软雅黑" w:cs="宋体" w:hint="eastAsia"/>
          <w:color w:val="000000"/>
          <w:kern w:val="0"/>
          <w:sz w:val="33"/>
          <w:szCs w:val="33"/>
        </w:rPr>
        <w:t>相关报道</w:t>
      </w:r>
    </w:p>
    <w:p w:rsidR="00D11818" w:rsidRPr="00D11818" w:rsidRDefault="00D11818" w:rsidP="00D11818">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9" w:history="1">
        <w:r w:rsidRPr="00D11818">
          <w:rPr>
            <w:rFonts w:ascii="宋体" w:eastAsia="宋体" w:hAnsi="宋体" w:cs="宋体" w:hint="eastAsia"/>
            <w:color w:val="888888"/>
            <w:kern w:val="0"/>
            <w:sz w:val="18"/>
            <w:szCs w:val="18"/>
            <w:u w:val="single"/>
            <w:shd w:val="clear" w:color="auto" w:fill="FFFFFF"/>
          </w:rPr>
          <w:t>编辑</w:t>
        </w:r>
      </w:hyperlink>
    </w:p>
    <w:p w:rsidR="00D11818" w:rsidRPr="00D11818" w:rsidRDefault="00D11818" w:rsidP="00D11818">
      <w:pPr>
        <w:widowControl/>
        <w:shd w:val="clear" w:color="auto" w:fill="FFFFFF"/>
        <w:spacing w:line="360" w:lineRule="atLeast"/>
        <w:ind w:firstLine="480"/>
        <w:jc w:val="left"/>
        <w:rPr>
          <w:rFonts w:ascii="Arial" w:eastAsia="宋体" w:hAnsi="Arial" w:cs="Arial" w:hint="eastAsia"/>
          <w:color w:val="333333"/>
          <w:kern w:val="0"/>
          <w:szCs w:val="21"/>
        </w:rPr>
      </w:pPr>
      <w:r w:rsidRPr="00D11818">
        <w:rPr>
          <w:rFonts w:ascii="Arial" w:eastAsia="宋体" w:hAnsi="Arial" w:cs="Arial"/>
          <w:color w:val="333333"/>
          <w:kern w:val="0"/>
          <w:szCs w:val="21"/>
        </w:rPr>
        <w:t>浙江省政府近日发布《浙江省土地节约集约利用办法》，于</w:t>
      </w:r>
      <w:r w:rsidRPr="00D11818">
        <w:rPr>
          <w:rFonts w:ascii="Arial" w:eastAsia="宋体" w:hAnsi="Arial" w:cs="Arial"/>
          <w:color w:val="333333"/>
          <w:kern w:val="0"/>
          <w:szCs w:val="21"/>
        </w:rPr>
        <w:t>4</w:t>
      </w:r>
      <w:r w:rsidRPr="00D11818">
        <w:rPr>
          <w:rFonts w:ascii="Arial" w:eastAsia="宋体" w:hAnsi="Arial" w:cs="Arial"/>
          <w:color w:val="333333"/>
          <w:kern w:val="0"/>
          <w:szCs w:val="21"/>
        </w:rPr>
        <w:t>月</w:t>
      </w:r>
      <w:r w:rsidRPr="00D11818">
        <w:rPr>
          <w:rFonts w:ascii="Arial" w:eastAsia="宋体" w:hAnsi="Arial" w:cs="Arial"/>
          <w:color w:val="333333"/>
          <w:kern w:val="0"/>
          <w:szCs w:val="21"/>
        </w:rPr>
        <w:t>1</w:t>
      </w:r>
      <w:r w:rsidRPr="00D11818">
        <w:rPr>
          <w:rFonts w:ascii="Arial" w:eastAsia="宋体" w:hAnsi="Arial" w:cs="Arial"/>
          <w:color w:val="333333"/>
          <w:kern w:val="0"/>
          <w:szCs w:val="21"/>
        </w:rPr>
        <w:t>日起施行。</w:t>
      </w:r>
      <w:r w:rsidRPr="00D11818">
        <w:rPr>
          <w:rFonts w:ascii="Arial" w:eastAsia="宋体" w:hAnsi="Arial" w:cs="Arial"/>
          <w:color w:val="333333"/>
          <w:kern w:val="0"/>
          <w:szCs w:val="21"/>
        </w:rPr>
        <w:br/>
      </w:r>
      <w:r w:rsidRPr="00D11818">
        <w:rPr>
          <w:rFonts w:ascii="Arial" w:eastAsia="宋体" w:hAnsi="Arial" w:cs="Arial"/>
          <w:color w:val="333333"/>
          <w:kern w:val="0"/>
          <w:szCs w:val="21"/>
        </w:rPr>
        <w:t xml:space="preserve">　　该办法主要内容包括：</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加强建设用地规模管控。县级以上政府应根据上级土地利用总体规划确定的约束性指标，依法编制和实施土地利用总体规划，并对建设用地规模实行总量控制，统筹</w:t>
      </w:r>
      <w:proofErr w:type="gramStart"/>
      <w:r w:rsidRPr="00D11818">
        <w:rPr>
          <w:rFonts w:ascii="Arial" w:eastAsia="宋体" w:hAnsi="Arial" w:cs="Arial"/>
          <w:color w:val="333333"/>
          <w:kern w:val="0"/>
          <w:szCs w:val="21"/>
        </w:rPr>
        <w:t>管控各类</w:t>
      </w:r>
      <w:proofErr w:type="gramEnd"/>
      <w:r w:rsidRPr="00D11818">
        <w:rPr>
          <w:rFonts w:ascii="Arial" w:eastAsia="宋体" w:hAnsi="Arial" w:cs="Arial"/>
          <w:color w:val="333333"/>
          <w:kern w:val="0"/>
          <w:szCs w:val="21"/>
        </w:rPr>
        <w:t>建设用地规模、布局、结构和时序。</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优化空间和布局。市、县政府应组织编制低效用地再开发、城市地下空间开发利用、农村土地综合整治等专项规划，突出单位建设用地二三产业增加值、土地供应率、存量土地利用率等指标，优化土地利用空间和布局。</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充分发挥市场配置作用。市县政府应逐步扩大土地有偿使用范围。各类有偿使用的土地供应</w:t>
      </w:r>
      <w:proofErr w:type="gramStart"/>
      <w:r w:rsidRPr="00D11818">
        <w:rPr>
          <w:rFonts w:ascii="Arial" w:eastAsia="宋体" w:hAnsi="Arial" w:cs="Arial"/>
          <w:color w:val="333333"/>
          <w:kern w:val="0"/>
          <w:szCs w:val="21"/>
        </w:rPr>
        <w:t>应</w:t>
      </w:r>
      <w:proofErr w:type="gramEnd"/>
      <w:r w:rsidRPr="00D11818">
        <w:rPr>
          <w:rFonts w:ascii="Arial" w:eastAsia="宋体" w:hAnsi="Arial" w:cs="Arial"/>
          <w:color w:val="333333"/>
          <w:kern w:val="0"/>
          <w:szCs w:val="21"/>
        </w:rPr>
        <w:t>充分反映供求关系、资源稀缺程度，通过运用价格杠杆，促进土地节约集约利用。</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突出土地盘活利用。建设使用土地应优先开发利用空闲、废弃、闲置和低效利用的土地。市、县人民政府应建立低效用地再开发、废弃地再利用的激励机制，对布局散乱、利用粗放等低效用地依法进行再开发，对因采矿损毁、交通改线等形成的废弃地实行再利用。鼓励农村村民自愿腾退宅基地，农村集体经济组织可采取奖励、补助（补偿）等方式收回空闲、多余的宅基地。</w:t>
      </w:r>
    </w:p>
    <w:p w:rsidR="00D11818" w:rsidRPr="00D11818" w:rsidRDefault="00D11818" w:rsidP="00D11818">
      <w:pPr>
        <w:widowControl/>
        <w:shd w:val="clear" w:color="auto" w:fill="FFFFFF"/>
        <w:spacing w:line="360" w:lineRule="atLeast"/>
        <w:ind w:firstLine="480"/>
        <w:jc w:val="left"/>
        <w:rPr>
          <w:rFonts w:ascii="Arial" w:eastAsia="宋体" w:hAnsi="Arial" w:cs="Arial"/>
          <w:color w:val="333333"/>
          <w:kern w:val="0"/>
          <w:szCs w:val="21"/>
        </w:rPr>
      </w:pPr>
      <w:r w:rsidRPr="00D11818">
        <w:rPr>
          <w:rFonts w:ascii="Arial" w:eastAsia="宋体" w:hAnsi="Arial" w:cs="Arial"/>
          <w:color w:val="333333"/>
          <w:kern w:val="0"/>
          <w:szCs w:val="21"/>
        </w:rPr>
        <w:t>完善监督管理机制。县级以上政府应定期组织开展建设用地利用情况调查和节约集约用地评价，县级以上国土资源行政主管部门会同同级有关部门建立土地开发利用监测与监督机制，并建立土地开发利用动态信息公开制度，接受社会监督。</w:t>
      </w:r>
    </w:p>
    <w:p w:rsidR="00D11818" w:rsidRPr="00D11818" w:rsidRDefault="00D11818">
      <w:bookmarkStart w:id="31" w:name="_GoBack"/>
      <w:bookmarkEnd w:id="31"/>
    </w:p>
    <w:sectPr w:rsidR="00D11818" w:rsidRPr="00D118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18"/>
    <w:rsid w:val="00D1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181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118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1818"/>
    <w:rPr>
      <w:rFonts w:ascii="宋体" w:eastAsia="宋体" w:hAnsi="宋体" w:cs="宋体"/>
      <w:b/>
      <w:bCs/>
      <w:kern w:val="0"/>
      <w:sz w:val="36"/>
      <w:szCs w:val="36"/>
    </w:rPr>
  </w:style>
  <w:style w:type="character" w:customStyle="1" w:styleId="3Char">
    <w:name w:val="标题 3 Char"/>
    <w:basedOn w:val="a0"/>
    <w:link w:val="3"/>
    <w:uiPriority w:val="9"/>
    <w:rsid w:val="00D11818"/>
    <w:rPr>
      <w:rFonts w:ascii="宋体" w:eastAsia="宋体" w:hAnsi="宋体" w:cs="宋体"/>
      <w:b/>
      <w:bCs/>
      <w:kern w:val="0"/>
      <w:sz w:val="27"/>
      <w:szCs w:val="27"/>
    </w:rPr>
  </w:style>
  <w:style w:type="character" w:styleId="a3">
    <w:name w:val="Hyperlink"/>
    <w:basedOn w:val="a0"/>
    <w:uiPriority w:val="99"/>
    <w:semiHidden/>
    <w:unhideWhenUsed/>
    <w:rsid w:val="00D11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181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118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1818"/>
    <w:rPr>
      <w:rFonts w:ascii="宋体" w:eastAsia="宋体" w:hAnsi="宋体" w:cs="宋体"/>
      <w:b/>
      <w:bCs/>
      <w:kern w:val="0"/>
      <w:sz w:val="36"/>
      <w:szCs w:val="36"/>
    </w:rPr>
  </w:style>
  <w:style w:type="character" w:customStyle="1" w:styleId="3Char">
    <w:name w:val="标题 3 Char"/>
    <w:basedOn w:val="a0"/>
    <w:link w:val="3"/>
    <w:uiPriority w:val="9"/>
    <w:rsid w:val="00D11818"/>
    <w:rPr>
      <w:rFonts w:ascii="宋体" w:eastAsia="宋体" w:hAnsi="宋体" w:cs="宋体"/>
      <w:b/>
      <w:bCs/>
      <w:kern w:val="0"/>
      <w:sz w:val="27"/>
      <w:szCs w:val="27"/>
    </w:rPr>
  </w:style>
  <w:style w:type="character" w:styleId="a3">
    <w:name w:val="Hyperlink"/>
    <w:basedOn w:val="a0"/>
    <w:uiPriority w:val="99"/>
    <w:semiHidden/>
    <w:unhideWhenUsed/>
    <w:rsid w:val="00D11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3495">
      <w:bodyDiv w:val="1"/>
      <w:marLeft w:val="0"/>
      <w:marRight w:val="0"/>
      <w:marTop w:val="0"/>
      <w:marBottom w:val="0"/>
      <w:divBdr>
        <w:top w:val="none" w:sz="0" w:space="0" w:color="auto"/>
        <w:left w:val="none" w:sz="0" w:space="0" w:color="auto"/>
        <w:bottom w:val="none" w:sz="0" w:space="0" w:color="auto"/>
        <w:right w:val="none" w:sz="0" w:space="0" w:color="auto"/>
      </w:divBdr>
      <w:divsChild>
        <w:div w:id="1174102938">
          <w:marLeft w:val="0"/>
          <w:marRight w:val="0"/>
          <w:marTop w:val="0"/>
          <w:marBottom w:val="225"/>
          <w:divBdr>
            <w:top w:val="none" w:sz="0" w:space="0" w:color="auto"/>
            <w:left w:val="none" w:sz="0" w:space="0" w:color="auto"/>
            <w:bottom w:val="none" w:sz="0" w:space="0" w:color="auto"/>
            <w:right w:val="none" w:sz="0" w:space="0" w:color="auto"/>
          </w:divBdr>
        </w:div>
        <w:div w:id="1001079770">
          <w:marLeft w:val="0"/>
          <w:marRight w:val="0"/>
          <w:marTop w:val="300"/>
          <w:marBottom w:val="180"/>
          <w:divBdr>
            <w:top w:val="none" w:sz="0" w:space="0" w:color="auto"/>
            <w:left w:val="none" w:sz="0" w:space="0" w:color="auto"/>
            <w:bottom w:val="none" w:sz="0" w:space="0" w:color="auto"/>
            <w:right w:val="none" w:sz="0" w:space="0" w:color="auto"/>
          </w:divBdr>
        </w:div>
        <w:div w:id="336540893">
          <w:marLeft w:val="0"/>
          <w:marRight w:val="0"/>
          <w:marTop w:val="0"/>
          <w:marBottom w:val="225"/>
          <w:divBdr>
            <w:top w:val="none" w:sz="0" w:space="0" w:color="auto"/>
            <w:left w:val="none" w:sz="0" w:space="0" w:color="auto"/>
            <w:bottom w:val="none" w:sz="0" w:space="0" w:color="auto"/>
            <w:right w:val="none" w:sz="0" w:space="0" w:color="auto"/>
          </w:divBdr>
        </w:div>
        <w:div w:id="506821609">
          <w:marLeft w:val="0"/>
          <w:marRight w:val="0"/>
          <w:marTop w:val="0"/>
          <w:marBottom w:val="225"/>
          <w:divBdr>
            <w:top w:val="none" w:sz="0" w:space="0" w:color="auto"/>
            <w:left w:val="none" w:sz="0" w:space="0" w:color="auto"/>
            <w:bottom w:val="none" w:sz="0" w:space="0" w:color="auto"/>
            <w:right w:val="none" w:sz="0" w:space="0" w:color="auto"/>
          </w:divBdr>
        </w:div>
        <w:div w:id="1468820793">
          <w:marLeft w:val="0"/>
          <w:marRight w:val="0"/>
          <w:marTop w:val="0"/>
          <w:marBottom w:val="225"/>
          <w:divBdr>
            <w:top w:val="none" w:sz="0" w:space="0" w:color="auto"/>
            <w:left w:val="none" w:sz="0" w:space="0" w:color="auto"/>
            <w:bottom w:val="none" w:sz="0" w:space="0" w:color="auto"/>
            <w:right w:val="none" w:sz="0" w:space="0" w:color="auto"/>
          </w:divBdr>
        </w:div>
        <w:div w:id="1016925791">
          <w:marLeft w:val="0"/>
          <w:marRight w:val="0"/>
          <w:marTop w:val="0"/>
          <w:marBottom w:val="225"/>
          <w:divBdr>
            <w:top w:val="none" w:sz="0" w:space="0" w:color="auto"/>
            <w:left w:val="none" w:sz="0" w:space="0" w:color="auto"/>
            <w:bottom w:val="none" w:sz="0" w:space="0" w:color="auto"/>
            <w:right w:val="none" w:sz="0" w:space="0" w:color="auto"/>
          </w:divBdr>
        </w:div>
        <w:div w:id="1745882198">
          <w:marLeft w:val="0"/>
          <w:marRight w:val="0"/>
          <w:marTop w:val="0"/>
          <w:marBottom w:val="225"/>
          <w:divBdr>
            <w:top w:val="none" w:sz="0" w:space="0" w:color="auto"/>
            <w:left w:val="none" w:sz="0" w:space="0" w:color="auto"/>
            <w:bottom w:val="none" w:sz="0" w:space="0" w:color="auto"/>
            <w:right w:val="none" w:sz="0" w:space="0" w:color="auto"/>
          </w:divBdr>
        </w:div>
        <w:div w:id="1291936861">
          <w:marLeft w:val="0"/>
          <w:marRight w:val="0"/>
          <w:marTop w:val="0"/>
          <w:marBottom w:val="225"/>
          <w:divBdr>
            <w:top w:val="none" w:sz="0" w:space="0" w:color="auto"/>
            <w:left w:val="none" w:sz="0" w:space="0" w:color="auto"/>
            <w:bottom w:val="none" w:sz="0" w:space="0" w:color="auto"/>
            <w:right w:val="none" w:sz="0" w:space="0" w:color="auto"/>
          </w:divBdr>
        </w:div>
        <w:div w:id="1711108727">
          <w:marLeft w:val="0"/>
          <w:marRight w:val="0"/>
          <w:marTop w:val="0"/>
          <w:marBottom w:val="225"/>
          <w:divBdr>
            <w:top w:val="none" w:sz="0" w:space="0" w:color="auto"/>
            <w:left w:val="none" w:sz="0" w:space="0" w:color="auto"/>
            <w:bottom w:val="none" w:sz="0" w:space="0" w:color="auto"/>
            <w:right w:val="none" w:sz="0" w:space="0" w:color="auto"/>
          </w:divBdr>
        </w:div>
        <w:div w:id="1494222055">
          <w:marLeft w:val="0"/>
          <w:marRight w:val="0"/>
          <w:marTop w:val="0"/>
          <w:marBottom w:val="225"/>
          <w:divBdr>
            <w:top w:val="none" w:sz="0" w:space="0" w:color="auto"/>
            <w:left w:val="none" w:sz="0" w:space="0" w:color="auto"/>
            <w:bottom w:val="none" w:sz="0" w:space="0" w:color="auto"/>
            <w:right w:val="none" w:sz="0" w:space="0" w:color="auto"/>
          </w:divBdr>
        </w:div>
        <w:div w:id="195897955">
          <w:marLeft w:val="0"/>
          <w:marRight w:val="0"/>
          <w:marTop w:val="300"/>
          <w:marBottom w:val="180"/>
          <w:divBdr>
            <w:top w:val="none" w:sz="0" w:space="0" w:color="auto"/>
            <w:left w:val="none" w:sz="0" w:space="0" w:color="auto"/>
            <w:bottom w:val="none" w:sz="0" w:space="0" w:color="auto"/>
            <w:right w:val="none" w:sz="0" w:space="0" w:color="auto"/>
          </w:divBdr>
        </w:div>
        <w:div w:id="565842782">
          <w:marLeft w:val="0"/>
          <w:marRight w:val="0"/>
          <w:marTop w:val="0"/>
          <w:marBottom w:val="225"/>
          <w:divBdr>
            <w:top w:val="none" w:sz="0" w:space="0" w:color="auto"/>
            <w:left w:val="none" w:sz="0" w:space="0" w:color="auto"/>
            <w:bottom w:val="none" w:sz="0" w:space="0" w:color="auto"/>
            <w:right w:val="none" w:sz="0" w:space="0" w:color="auto"/>
          </w:divBdr>
        </w:div>
        <w:div w:id="2067416276">
          <w:marLeft w:val="0"/>
          <w:marRight w:val="0"/>
          <w:marTop w:val="0"/>
          <w:marBottom w:val="225"/>
          <w:divBdr>
            <w:top w:val="none" w:sz="0" w:space="0" w:color="auto"/>
            <w:left w:val="none" w:sz="0" w:space="0" w:color="auto"/>
            <w:bottom w:val="none" w:sz="0" w:space="0" w:color="auto"/>
            <w:right w:val="none" w:sz="0" w:space="0" w:color="auto"/>
          </w:divBdr>
        </w:div>
        <w:div w:id="580526609">
          <w:marLeft w:val="0"/>
          <w:marRight w:val="0"/>
          <w:marTop w:val="0"/>
          <w:marBottom w:val="225"/>
          <w:divBdr>
            <w:top w:val="none" w:sz="0" w:space="0" w:color="auto"/>
            <w:left w:val="none" w:sz="0" w:space="0" w:color="auto"/>
            <w:bottom w:val="none" w:sz="0" w:space="0" w:color="auto"/>
            <w:right w:val="none" w:sz="0" w:space="0" w:color="auto"/>
          </w:divBdr>
        </w:div>
        <w:div w:id="56828665">
          <w:marLeft w:val="0"/>
          <w:marRight w:val="0"/>
          <w:marTop w:val="0"/>
          <w:marBottom w:val="225"/>
          <w:divBdr>
            <w:top w:val="none" w:sz="0" w:space="0" w:color="auto"/>
            <w:left w:val="none" w:sz="0" w:space="0" w:color="auto"/>
            <w:bottom w:val="none" w:sz="0" w:space="0" w:color="auto"/>
            <w:right w:val="none" w:sz="0" w:space="0" w:color="auto"/>
          </w:divBdr>
        </w:div>
        <w:div w:id="956788243">
          <w:marLeft w:val="0"/>
          <w:marRight w:val="0"/>
          <w:marTop w:val="0"/>
          <w:marBottom w:val="225"/>
          <w:divBdr>
            <w:top w:val="none" w:sz="0" w:space="0" w:color="auto"/>
            <w:left w:val="none" w:sz="0" w:space="0" w:color="auto"/>
            <w:bottom w:val="none" w:sz="0" w:space="0" w:color="auto"/>
            <w:right w:val="none" w:sz="0" w:space="0" w:color="auto"/>
          </w:divBdr>
        </w:div>
        <w:div w:id="1701275182">
          <w:marLeft w:val="0"/>
          <w:marRight w:val="0"/>
          <w:marTop w:val="0"/>
          <w:marBottom w:val="225"/>
          <w:divBdr>
            <w:top w:val="none" w:sz="0" w:space="0" w:color="auto"/>
            <w:left w:val="none" w:sz="0" w:space="0" w:color="auto"/>
            <w:bottom w:val="none" w:sz="0" w:space="0" w:color="auto"/>
            <w:right w:val="none" w:sz="0" w:space="0" w:color="auto"/>
          </w:divBdr>
        </w:div>
        <w:div w:id="698092043">
          <w:marLeft w:val="0"/>
          <w:marRight w:val="0"/>
          <w:marTop w:val="0"/>
          <w:marBottom w:val="225"/>
          <w:divBdr>
            <w:top w:val="none" w:sz="0" w:space="0" w:color="auto"/>
            <w:left w:val="none" w:sz="0" w:space="0" w:color="auto"/>
            <w:bottom w:val="none" w:sz="0" w:space="0" w:color="auto"/>
            <w:right w:val="none" w:sz="0" w:space="0" w:color="auto"/>
          </w:divBdr>
        </w:div>
        <w:div w:id="1345209554">
          <w:marLeft w:val="0"/>
          <w:marRight w:val="0"/>
          <w:marTop w:val="0"/>
          <w:marBottom w:val="225"/>
          <w:divBdr>
            <w:top w:val="none" w:sz="0" w:space="0" w:color="auto"/>
            <w:left w:val="none" w:sz="0" w:space="0" w:color="auto"/>
            <w:bottom w:val="none" w:sz="0" w:space="0" w:color="auto"/>
            <w:right w:val="none" w:sz="0" w:space="0" w:color="auto"/>
          </w:divBdr>
        </w:div>
        <w:div w:id="1137720664">
          <w:marLeft w:val="0"/>
          <w:marRight w:val="0"/>
          <w:marTop w:val="300"/>
          <w:marBottom w:val="180"/>
          <w:divBdr>
            <w:top w:val="none" w:sz="0" w:space="0" w:color="auto"/>
            <w:left w:val="none" w:sz="0" w:space="0" w:color="auto"/>
            <w:bottom w:val="none" w:sz="0" w:space="0" w:color="auto"/>
            <w:right w:val="none" w:sz="0" w:space="0" w:color="auto"/>
          </w:divBdr>
        </w:div>
        <w:div w:id="1710952192">
          <w:marLeft w:val="0"/>
          <w:marRight w:val="0"/>
          <w:marTop w:val="0"/>
          <w:marBottom w:val="225"/>
          <w:divBdr>
            <w:top w:val="none" w:sz="0" w:space="0" w:color="auto"/>
            <w:left w:val="none" w:sz="0" w:space="0" w:color="auto"/>
            <w:bottom w:val="none" w:sz="0" w:space="0" w:color="auto"/>
            <w:right w:val="none" w:sz="0" w:space="0" w:color="auto"/>
          </w:divBdr>
        </w:div>
        <w:div w:id="85081849">
          <w:marLeft w:val="0"/>
          <w:marRight w:val="0"/>
          <w:marTop w:val="0"/>
          <w:marBottom w:val="225"/>
          <w:divBdr>
            <w:top w:val="none" w:sz="0" w:space="0" w:color="auto"/>
            <w:left w:val="none" w:sz="0" w:space="0" w:color="auto"/>
            <w:bottom w:val="none" w:sz="0" w:space="0" w:color="auto"/>
            <w:right w:val="none" w:sz="0" w:space="0" w:color="auto"/>
          </w:divBdr>
        </w:div>
        <w:div w:id="1643118995">
          <w:marLeft w:val="0"/>
          <w:marRight w:val="0"/>
          <w:marTop w:val="0"/>
          <w:marBottom w:val="225"/>
          <w:divBdr>
            <w:top w:val="none" w:sz="0" w:space="0" w:color="auto"/>
            <w:left w:val="none" w:sz="0" w:space="0" w:color="auto"/>
            <w:bottom w:val="none" w:sz="0" w:space="0" w:color="auto"/>
            <w:right w:val="none" w:sz="0" w:space="0" w:color="auto"/>
          </w:divBdr>
        </w:div>
        <w:div w:id="1681733166">
          <w:marLeft w:val="0"/>
          <w:marRight w:val="0"/>
          <w:marTop w:val="0"/>
          <w:marBottom w:val="225"/>
          <w:divBdr>
            <w:top w:val="none" w:sz="0" w:space="0" w:color="auto"/>
            <w:left w:val="none" w:sz="0" w:space="0" w:color="auto"/>
            <w:bottom w:val="none" w:sz="0" w:space="0" w:color="auto"/>
            <w:right w:val="none" w:sz="0" w:space="0" w:color="auto"/>
          </w:divBdr>
        </w:div>
        <w:div w:id="450364816">
          <w:marLeft w:val="0"/>
          <w:marRight w:val="0"/>
          <w:marTop w:val="0"/>
          <w:marBottom w:val="225"/>
          <w:divBdr>
            <w:top w:val="none" w:sz="0" w:space="0" w:color="auto"/>
            <w:left w:val="none" w:sz="0" w:space="0" w:color="auto"/>
            <w:bottom w:val="none" w:sz="0" w:space="0" w:color="auto"/>
            <w:right w:val="none" w:sz="0" w:space="0" w:color="auto"/>
          </w:divBdr>
        </w:div>
        <w:div w:id="1677145255">
          <w:marLeft w:val="0"/>
          <w:marRight w:val="0"/>
          <w:marTop w:val="0"/>
          <w:marBottom w:val="225"/>
          <w:divBdr>
            <w:top w:val="none" w:sz="0" w:space="0" w:color="auto"/>
            <w:left w:val="none" w:sz="0" w:space="0" w:color="auto"/>
            <w:bottom w:val="none" w:sz="0" w:space="0" w:color="auto"/>
            <w:right w:val="none" w:sz="0" w:space="0" w:color="auto"/>
          </w:divBdr>
        </w:div>
        <w:div w:id="1895778757">
          <w:marLeft w:val="0"/>
          <w:marRight w:val="0"/>
          <w:marTop w:val="0"/>
          <w:marBottom w:val="225"/>
          <w:divBdr>
            <w:top w:val="none" w:sz="0" w:space="0" w:color="auto"/>
            <w:left w:val="none" w:sz="0" w:space="0" w:color="auto"/>
            <w:bottom w:val="none" w:sz="0" w:space="0" w:color="auto"/>
            <w:right w:val="none" w:sz="0" w:space="0" w:color="auto"/>
          </w:divBdr>
        </w:div>
        <w:div w:id="486288030">
          <w:marLeft w:val="0"/>
          <w:marRight w:val="0"/>
          <w:marTop w:val="0"/>
          <w:marBottom w:val="225"/>
          <w:divBdr>
            <w:top w:val="none" w:sz="0" w:space="0" w:color="auto"/>
            <w:left w:val="none" w:sz="0" w:space="0" w:color="auto"/>
            <w:bottom w:val="none" w:sz="0" w:space="0" w:color="auto"/>
            <w:right w:val="none" w:sz="0" w:space="0" w:color="auto"/>
          </w:divBdr>
        </w:div>
        <w:div w:id="1918587354">
          <w:marLeft w:val="0"/>
          <w:marRight w:val="0"/>
          <w:marTop w:val="0"/>
          <w:marBottom w:val="225"/>
          <w:divBdr>
            <w:top w:val="none" w:sz="0" w:space="0" w:color="auto"/>
            <w:left w:val="none" w:sz="0" w:space="0" w:color="auto"/>
            <w:bottom w:val="none" w:sz="0" w:space="0" w:color="auto"/>
            <w:right w:val="none" w:sz="0" w:space="0" w:color="auto"/>
          </w:divBdr>
        </w:div>
        <w:div w:id="971643072">
          <w:marLeft w:val="0"/>
          <w:marRight w:val="0"/>
          <w:marTop w:val="0"/>
          <w:marBottom w:val="225"/>
          <w:divBdr>
            <w:top w:val="none" w:sz="0" w:space="0" w:color="auto"/>
            <w:left w:val="none" w:sz="0" w:space="0" w:color="auto"/>
            <w:bottom w:val="none" w:sz="0" w:space="0" w:color="auto"/>
            <w:right w:val="none" w:sz="0" w:space="0" w:color="auto"/>
          </w:divBdr>
        </w:div>
        <w:div w:id="469637664">
          <w:marLeft w:val="0"/>
          <w:marRight w:val="0"/>
          <w:marTop w:val="0"/>
          <w:marBottom w:val="225"/>
          <w:divBdr>
            <w:top w:val="none" w:sz="0" w:space="0" w:color="auto"/>
            <w:left w:val="none" w:sz="0" w:space="0" w:color="auto"/>
            <w:bottom w:val="none" w:sz="0" w:space="0" w:color="auto"/>
            <w:right w:val="none" w:sz="0" w:space="0" w:color="auto"/>
          </w:divBdr>
        </w:div>
        <w:div w:id="1515992697">
          <w:marLeft w:val="0"/>
          <w:marRight w:val="0"/>
          <w:marTop w:val="0"/>
          <w:marBottom w:val="225"/>
          <w:divBdr>
            <w:top w:val="none" w:sz="0" w:space="0" w:color="auto"/>
            <w:left w:val="none" w:sz="0" w:space="0" w:color="auto"/>
            <w:bottom w:val="none" w:sz="0" w:space="0" w:color="auto"/>
            <w:right w:val="none" w:sz="0" w:space="0" w:color="auto"/>
          </w:divBdr>
        </w:div>
        <w:div w:id="1539127843">
          <w:marLeft w:val="0"/>
          <w:marRight w:val="0"/>
          <w:marTop w:val="0"/>
          <w:marBottom w:val="225"/>
          <w:divBdr>
            <w:top w:val="none" w:sz="0" w:space="0" w:color="auto"/>
            <w:left w:val="none" w:sz="0" w:space="0" w:color="auto"/>
            <w:bottom w:val="none" w:sz="0" w:space="0" w:color="auto"/>
            <w:right w:val="none" w:sz="0" w:space="0" w:color="auto"/>
          </w:divBdr>
        </w:div>
        <w:div w:id="1542937280">
          <w:marLeft w:val="0"/>
          <w:marRight w:val="0"/>
          <w:marTop w:val="0"/>
          <w:marBottom w:val="225"/>
          <w:divBdr>
            <w:top w:val="none" w:sz="0" w:space="0" w:color="auto"/>
            <w:left w:val="none" w:sz="0" w:space="0" w:color="auto"/>
            <w:bottom w:val="none" w:sz="0" w:space="0" w:color="auto"/>
            <w:right w:val="none" w:sz="0" w:space="0" w:color="auto"/>
          </w:divBdr>
        </w:div>
        <w:div w:id="631178630">
          <w:marLeft w:val="0"/>
          <w:marRight w:val="0"/>
          <w:marTop w:val="0"/>
          <w:marBottom w:val="225"/>
          <w:divBdr>
            <w:top w:val="none" w:sz="0" w:space="0" w:color="auto"/>
            <w:left w:val="none" w:sz="0" w:space="0" w:color="auto"/>
            <w:bottom w:val="none" w:sz="0" w:space="0" w:color="auto"/>
            <w:right w:val="none" w:sz="0" w:space="0" w:color="auto"/>
          </w:divBdr>
        </w:div>
        <w:div w:id="1561745811">
          <w:marLeft w:val="0"/>
          <w:marRight w:val="0"/>
          <w:marTop w:val="0"/>
          <w:marBottom w:val="225"/>
          <w:divBdr>
            <w:top w:val="none" w:sz="0" w:space="0" w:color="auto"/>
            <w:left w:val="none" w:sz="0" w:space="0" w:color="auto"/>
            <w:bottom w:val="none" w:sz="0" w:space="0" w:color="auto"/>
            <w:right w:val="none" w:sz="0" w:space="0" w:color="auto"/>
          </w:divBdr>
        </w:div>
        <w:div w:id="2133748232">
          <w:marLeft w:val="0"/>
          <w:marRight w:val="0"/>
          <w:marTop w:val="0"/>
          <w:marBottom w:val="225"/>
          <w:divBdr>
            <w:top w:val="none" w:sz="0" w:space="0" w:color="auto"/>
            <w:left w:val="none" w:sz="0" w:space="0" w:color="auto"/>
            <w:bottom w:val="none" w:sz="0" w:space="0" w:color="auto"/>
            <w:right w:val="none" w:sz="0" w:space="0" w:color="auto"/>
          </w:divBdr>
        </w:div>
        <w:div w:id="1269121024">
          <w:marLeft w:val="0"/>
          <w:marRight w:val="0"/>
          <w:marTop w:val="0"/>
          <w:marBottom w:val="225"/>
          <w:divBdr>
            <w:top w:val="none" w:sz="0" w:space="0" w:color="auto"/>
            <w:left w:val="none" w:sz="0" w:space="0" w:color="auto"/>
            <w:bottom w:val="none" w:sz="0" w:space="0" w:color="auto"/>
            <w:right w:val="none" w:sz="0" w:space="0" w:color="auto"/>
          </w:divBdr>
        </w:div>
        <w:div w:id="1773167547">
          <w:marLeft w:val="0"/>
          <w:marRight w:val="0"/>
          <w:marTop w:val="0"/>
          <w:marBottom w:val="225"/>
          <w:divBdr>
            <w:top w:val="none" w:sz="0" w:space="0" w:color="auto"/>
            <w:left w:val="none" w:sz="0" w:space="0" w:color="auto"/>
            <w:bottom w:val="none" w:sz="0" w:space="0" w:color="auto"/>
            <w:right w:val="none" w:sz="0" w:space="0" w:color="auto"/>
          </w:divBdr>
        </w:div>
        <w:div w:id="570116961">
          <w:marLeft w:val="0"/>
          <w:marRight w:val="0"/>
          <w:marTop w:val="0"/>
          <w:marBottom w:val="225"/>
          <w:divBdr>
            <w:top w:val="none" w:sz="0" w:space="0" w:color="auto"/>
            <w:left w:val="none" w:sz="0" w:space="0" w:color="auto"/>
            <w:bottom w:val="none" w:sz="0" w:space="0" w:color="auto"/>
            <w:right w:val="none" w:sz="0" w:space="0" w:color="auto"/>
          </w:divBdr>
        </w:div>
        <w:div w:id="2016149505">
          <w:marLeft w:val="0"/>
          <w:marRight w:val="0"/>
          <w:marTop w:val="0"/>
          <w:marBottom w:val="225"/>
          <w:divBdr>
            <w:top w:val="none" w:sz="0" w:space="0" w:color="auto"/>
            <w:left w:val="none" w:sz="0" w:space="0" w:color="auto"/>
            <w:bottom w:val="none" w:sz="0" w:space="0" w:color="auto"/>
            <w:right w:val="none" w:sz="0" w:space="0" w:color="auto"/>
          </w:divBdr>
        </w:div>
        <w:div w:id="813526254">
          <w:marLeft w:val="0"/>
          <w:marRight w:val="0"/>
          <w:marTop w:val="0"/>
          <w:marBottom w:val="225"/>
          <w:divBdr>
            <w:top w:val="none" w:sz="0" w:space="0" w:color="auto"/>
            <w:left w:val="none" w:sz="0" w:space="0" w:color="auto"/>
            <w:bottom w:val="none" w:sz="0" w:space="0" w:color="auto"/>
            <w:right w:val="none" w:sz="0" w:space="0" w:color="auto"/>
          </w:divBdr>
        </w:div>
        <w:div w:id="2089032621">
          <w:marLeft w:val="0"/>
          <w:marRight w:val="0"/>
          <w:marTop w:val="0"/>
          <w:marBottom w:val="225"/>
          <w:divBdr>
            <w:top w:val="none" w:sz="0" w:space="0" w:color="auto"/>
            <w:left w:val="none" w:sz="0" w:space="0" w:color="auto"/>
            <w:bottom w:val="none" w:sz="0" w:space="0" w:color="auto"/>
            <w:right w:val="none" w:sz="0" w:space="0" w:color="auto"/>
          </w:divBdr>
        </w:div>
        <w:div w:id="1555238559">
          <w:marLeft w:val="0"/>
          <w:marRight w:val="0"/>
          <w:marTop w:val="0"/>
          <w:marBottom w:val="225"/>
          <w:divBdr>
            <w:top w:val="none" w:sz="0" w:space="0" w:color="auto"/>
            <w:left w:val="none" w:sz="0" w:space="0" w:color="auto"/>
            <w:bottom w:val="none" w:sz="0" w:space="0" w:color="auto"/>
            <w:right w:val="none" w:sz="0" w:space="0" w:color="auto"/>
          </w:divBdr>
        </w:div>
        <w:div w:id="1678536487">
          <w:marLeft w:val="0"/>
          <w:marRight w:val="0"/>
          <w:marTop w:val="300"/>
          <w:marBottom w:val="180"/>
          <w:divBdr>
            <w:top w:val="none" w:sz="0" w:space="0" w:color="auto"/>
            <w:left w:val="none" w:sz="0" w:space="0" w:color="auto"/>
            <w:bottom w:val="none" w:sz="0" w:space="0" w:color="auto"/>
            <w:right w:val="none" w:sz="0" w:space="0" w:color="auto"/>
          </w:divBdr>
        </w:div>
        <w:div w:id="1617982622">
          <w:marLeft w:val="0"/>
          <w:marRight w:val="0"/>
          <w:marTop w:val="0"/>
          <w:marBottom w:val="225"/>
          <w:divBdr>
            <w:top w:val="none" w:sz="0" w:space="0" w:color="auto"/>
            <w:left w:val="none" w:sz="0" w:space="0" w:color="auto"/>
            <w:bottom w:val="none" w:sz="0" w:space="0" w:color="auto"/>
            <w:right w:val="none" w:sz="0" w:space="0" w:color="auto"/>
          </w:divBdr>
        </w:div>
        <w:div w:id="1840998166">
          <w:marLeft w:val="0"/>
          <w:marRight w:val="0"/>
          <w:marTop w:val="0"/>
          <w:marBottom w:val="225"/>
          <w:divBdr>
            <w:top w:val="none" w:sz="0" w:space="0" w:color="auto"/>
            <w:left w:val="none" w:sz="0" w:space="0" w:color="auto"/>
            <w:bottom w:val="none" w:sz="0" w:space="0" w:color="auto"/>
            <w:right w:val="none" w:sz="0" w:space="0" w:color="auto"/>
          </w:divBdr>
        </w:div>
        <w:div w:id="1429347315">
          <w:marLeft w:val="0"/>
          <w:marRight w:val="0"/>
          <w:marTop w:val="0"/>
          <w:marBottom w:val="225"/>
          <w:divBdr>
            <w:top w:val="none" w:sz="0" w:space="0" w:color="auto"/>
            <w:left w:val="none" w:sz="0" w:space="0" w:color="auto"/>
            <w:bottom w:val="none" w:sz="0" w:space="0" w:color="auto"/>
            <w:right w:val="none" w:sz="0" w:space="0" w:color="auto"/>
          </w:divBdr>
        </w:div>
        <w:div w:id="1071730973">
          <w:marLeft w:val="0"/>
          <w:marRight w:val="0"/>
          <w:marTop w:val="0"/>
          <w:marBottom w:val="225"/>
          <w:divBdr>
            <w:top w:val="none" w:sz="0" w:space="0" w:color="auto"/>
            <w:left w:val="none" w:sz="0" w:space="0" w:color="auto"/>
            <w:bottom w:val="none" w:sz="0" w:space="0" w:color="auto"/>
            <w:right w:val="none" w:sz="0" w:space="0" w:color="auto"/>
          </w:divBdr>
        </w:div>
        <w:div w:id="1600480600">
          <w:marLeft w:val="0"/>
          <w:marRight w:val="0"/>
          <w:marTop w:val="0"/>
          <w:marBottom w:val="225"/>
          <w:divBdr>
            <w:top w:val="none" w:sz="0" w:space="0" w:color="auto"/>
            <w:left w:val="none" w:sz="0" w:space="0" w:color="auto"/>
            <w:bottom w:val="none" w:sz="0" w:space="0" w:color="auto"/>
            <w:right w:val="none" w:sz="0" w:space="0" w:color="auto"/>
          </w:divBdr>
        </w:div>
        <w:div w:id="26369870">
          <w:marLeft w:val="0"/>
          <w:marRight w:val="0"/>
          <w:marTop w:val="0"/>
          <w:marBottom w:val="225"/>
          <w:divBdr>
            <w:top w:val="none" w:sz="0" w:space="0" w:color="auto"/>
            <w:left w:val="none" w:sz="0" w:space="0" w:color="auto"/>
            <w:bottom w:val="none" w:sz="0" w:space="0" w:color="auto"/>
            <w:right w:val="none" w:sz="0" w:space="0" w:color="auto"/>
          </w:divBdr>
        </w:div>
        <w:div w:id="1439836141">
          <w:marLeft w:val="0"/>
          <w:marRight w:val="0"/>
          <w:marTop w:val="0"/>
          <w:marBottom w:val="225"/>
          <w:divBdr>
            <w:top w:val="none" w:sz="0" w:space="0" w:color="auto"/>
            <w:left w:val="none" w:sz="0" w:space="0" w:color="auto"/>
            <w:bottom w:val="none" w:sz="0" w:space="0" w:color="auto"/>
            <w:right w:val="none" w:sz="0" w:space="0" w:color="auto"/>
          </w:divBdr>
        </w:div>
        <w:div w:id="1255357404">
          <w:marLeft w:val="0"/>
          <w:marRight w:val="0"/>
          <w:marTop w:val="0"/>
          <w:marBottom w:val="225"/>
          <w:divBdr>
            <w:top w:val="none" w:sz="0" w:space="0" w:color="auto"/>
            <w:left w:val="none" w:sz="0" w:space="0" w:color="auto"/>
            <w:bottom w:val="none" w:sz="0" w:space="0" w:color="auto"/>
            <w:right w:val="none" w:sz="0" w:space="0" w:color="auto"/>
          </w:divBdr>
        </w:div>
        <w:div w:id="2144425382">
          <w:marLeft w:val="0"/>
          <w:marRight w:val="0"/>
          <w:marTop w:val="0"/>
          <w:marBottom w:val="225"/>
          <w:divBdr>
            <w:top w:val="none" w:sz="0" w:space="0" w:color="auto"/>
            <w:left w:val="none" w:sz="0" w:space="0" w:color="auto"/>
            <w:bottom w:val="none" w:sz="0" w:space="0" w:color="auto"/>
            <w:right w:val="none" w:sz="0" w:space="0" w:color="auto"/>
          </w:divBdr>
        </w:div>
        <w:div w:id="1776364948">
          <w:marLeft w:val="0"/>
          <w:marRight w:val="0"/>
          <w:marTop w:val="0"/>
          <w:marBottom w:val="225"/>
          <w:divBdr>
            <w:top w:val="none" w:sz="0" w:space="0" w:color="auto"/>
            <w:left w:val="none" w:sz="0" w:space="0" w:color="auto"/>
            <w:bottom w:val="none" w:sz="0" w:space="0" w:color="auto"/>
            <w:right w:val="none" w:sz="0" w:space="0" w:color="auto"/>
          </w:divBdr>
        </w:div>
        <w:div w:id="275872083">
          <w:marLeft w:val="0"/>
          <w:marRight w:val="0"/>
          <w:marTop w:val="0"/>
          <w:marBottom w:val="225"/>
          <w:divBdr>
            <w:top w:val="none" w:sz="0" w:space="0" w:color="auto"/>
            <w:left w:val="none" w:sz="0" w:space="0" w:color="auto"/>
            <w:bottom w:val="none" w:sz="0" w:space="0" w:color="auto"/>
            <w:right w:val="none" w:sz="0" w:space="0" w:color="auto"/>
          </w:divBdr>
        </w:div>
        <w:div w:id="605239206">
          <w:marLeft w:val="0"/>
          <w:marRight w:val="0"/>
          <w:marTop w:val="0"/>
          <w:marBottom w:val="225"/>
          <w:divBdr>
            <w:top w:val="none" w:sz="0" w:space="0" w:color="auto"/>
            <w:left w:val="none" w:sz="0" w:space="0" w:color="auto"/>
            <w:bottom w:val="none" w:sz="0" w:space="0" w:color="auto"/>
            <w:right w:val="none" w:sz="0" w:space="0" w:color="auto"/>
          </w:divBdr>
        </w:div>
        <w:div w:id="1922788008">
          <w:marLeft w:val="0"/>
          <w:marRight w:val="0"/>
          <w:marTop w:val="0"/>
          <w:marBottom w:val="225"/>
          <w:divBdr>
            <w:top w:val="none" w:sz="0" w:space="0" w:color="auto"/>
            <w:left w:val="none" w:sz="0" w:space="0" w:color="auto"/>
            <w:bottom w:val="none" w:sz="0" w:space="0" w:color="auto"/>
            <w:right w:val="none" w:sz="0" w:space="0" w:color="auto"/>
          </w:divBdr>
        </w:div>
        <w:div w:id="1239903125">
          <w:marLeft w:val="0"/>
          <w:marRight w:val="0"/>
          <w:marTop w:val="300"/>
          <w:marBottom w:val="180"/>
          <w:divBdr>
            <w:top w:val="none" w:sz="0" w:space="0" w:color="auto"/>
            <w:left w:val="none" w:sz="0" w:space="0" w:color="auto"/>
            <w:bottom w:val="none" w:sz="0" w:space="0" w:color="auto"/>
            <w:right w:val="none" w:sz="0" w:space="0" w:color="auto"/>
          </w:divBdr>
        </w:div>
        <w:div w:id="1283609468">
          <w:marLeft w:val="0"/>
          <w:marRight w:val="0"/>
          <w:marTop w:val="0"/>
          <w:marBottom w:val="225"/>
          <w:divBdr>
            <w:top w:val="none" w:sz="0" w:space="0" w:color="auto"/>
            <w:left w:val="none" w:sz="0" w:space="0" w:color="auto"/>
            <w:bottom w:val="none" w:sz="0" w:space="0" w:color="auto"/>
            <w:right w:val="none" w:sz="0" w:space="0" w:color="auto"/>
          </w:divBdr>
        </w:div>
        <w:div w:id="1844198884">
          <w:marLeft w:val="0"/>
          <w:marRight w:val="0"/>
          <w:marTop w:val="0"/>
          <w:marBottom w:val="225"/>
          <w:divBdr>
            <w:top w:val="none" w:sz="0" w:space="0" w:color="auto"/>
            <w:left w:val="none" w:sz="0" w:space="0" w:color="auto"/>
            <w:bottom w:val="none" w:sz="0" w:space="0" w:color="auto"/>
            <w:right w:val="none" w:sz="0" w:space="0" w:color="auto"/>
          </w:divBdr>
        </w:div>
        <w:div w:id="1546718835">
          <w:marLeft w:val="0"/>
          <w:marRight w:val="0"/>
          <w:marTop w:val="0"/>
          <w:marBottom w:val="225"/>
          <w:divBdr>
            <w:top w:val="none" w:sz="0" w:space="0" w:color="auto"/>
            <w:left w:val="none" w:sz="0" w:space="0" w:color="auto"/>
            <w:bottom w:val="none" w:sz="0" w:space="0" w:color="auto"/>
            <w:right w:val="none" w:sz="0" w:space="0" w:color="auto"/>
          </w:divBdr>
        </w:div>
        <w:div w:id="1267884218">
          <w:marLeft w:val="0"/>
          <w:marRight w:val="0"/>
          <w:marTop w:val="0"/>
          <w:marBottom w:val="225"/>
          <w:divBdr>
            <w:top w:val="none" w:sz="0" w:space="0" w:color="auto"/>
            <w:left w:val="none" w:sz="0" w:space="0" w:color="auto"/>
            <w:bottom w:val="none" w:sz="0" w:space="0" w:color="auto"/>
            <w:right w:val="none" w:sz="0" w:space="0" w:color="auto"/>
          </w:divBdr>
        </w:div>
        <w:div w:id="1709330723">
          <w:marLeft w:val="0"/>
          <w:marRight w:val="0"/>
          <w:marTop w:val="0"/>
          <w:marBottom w:val="225"/>
          <w:divBdr>
            <w:top w:val="none" w:sz="0" w:space="0" w:color="auto"/>
            <w:left w:val="none" w:sz="0" w:space="0" w:color="auto"/>
            <w:bottom w:val="none" w:sz="0" w:space="0" w:color="auto"/>
            <w:right w:val="none" w:sz="0" w:space="0" w:color="auto"/>
          </w:divBdr>
        </w:div>
        <w:div w:id="1067803429">
          <w:marLeft w:val="0"/>
          <w:marRight w:val="0"/>
          <w:marTop w:val="0"/>
          <w:marBottom w:val="225"/>
          <w:divBdr>
            <w:top w:val="none" w:sz="0" w:space="0" w:color="auto"/>
            <w:left w:val="none" w:sz="0" w:space="0" w:color="auto"/>
            <w:bottom w:val="none" w:sz="0" w:space="0" w:color="auto"/>
            <w:right w:val="none" w:sz="0" w:space="0" w:color="auto"/>
          </w:divBdr>
        </w:div>
        <w:div w:id="437414065">
          <w:marLeft w:val="0"/>
          <w:marRight w:val="0"/>
          <w:marTop w:val="0"/>
          <w:marBottom w:val="225"/>
          <w:divBdr>
            <w:top w:val="none" w:sz="0" w:space="0" w:color="auto"/>
            <w:left w:val="none" w:sz="0" w:space="0" w:color="auto"/>
            <w:bottom w:val="none" w:sz="0" w:space="0" w:color="auto"/>
            <w:right w:val="none" w:sz="0" w:space="0" w:color="auto"/>
          </w:divBdr>
        </w:div>
        <w:div w:id="1919052465">
          <w:marLeft w:val="0"/>
          <w:marRight w:val="0"/>
          <w:marTop w:val="0"/>
          <w:marBottom w:val="225"/>
          <w:divBdr>
            <w:top w:val="none" w:sz="0" w:space="0" w:color="auto"/>
            <w:left w:val="none" w:sz="0" w:space="0" w:color="auto"/>
            <w:bottom w:val="none" w:sz="0" w:space="0" w:color="auto"/>
            <w:right w:val="none" w:sz="0" w:space="0" w:color="auto"/>
          </w:divBdr>
        </w:div>
        <w:div w:id="548305885">
          <w:marLeft w:val="0"/>
          <w:marRight w:val="0"/>
          <w:marTop w:val="0"/>
          <w:marBottom w:val="225"/>
          <w:divBdr>
            <w:top w:val="none" w:sz="0" w:space="0" w:color="auto"/>
            <w:left w:val="none" w:sz="0" w:space="0" w:color="auto"/>
            <w:bottom w:val="none" w:sz="0" w:space="0" w:color="auto"/>
            <w:right w:val="none" w:sz="0" w:space="0" w:color="auto"/>
          </w:divBdr>
        </w:div>
        <w:div w:id="1841776758">
          <w:marLeft w:val="0"/>
          <w:marRight w:val="0"/>
          <w:marTop w:val="0"/>
          <w:marBottom w:val="225"/>
          <w:divBdr>
            <w:top w:val="none" w:sz="0" w:space="0" w:color="auto"/>
            <w:left w:val="none" w:sz="0" w:space="0" w:color="auto"/>
            <w:bottom w:val="none" w:sz="0" w:space="0" w:color="auto"/>
            <w:right w:val="none" w:sz="0" w:space="0" w:color="auto"/>
          </w:divBdr>
        </w:div>
        <w:div w:id="1960722056">
          <w:marLeft w:val="0"/>
          <w:marRight w:val="0"/>
          <w:marTop w:val="0"/>
          <w:marBottom w:val="225"/>
          <w:divBdr>
            <w:top w:val="none" w:sz="0" w:space="0" w:color="auto"/>
            <w:left w:val="none" w:sz="0" w:space="0" w:color="auto"/>
            <w:bottom w:val="none" w:sz="0" w:space="0" w:color="auto"/>
            <w:right w:val="none" w:sz="0" w:space="0" w:color="auto"/>
          </w:divBdr>
        </w:div>
        <w:div w:id="1924488605">
          <w:marLeft w:val="0"/>
          <w:marRight w:val="0"/>
          <w:marTop w:val="0"/>
          <w:marBottom w:val="225"/>
          <w:divBdr>
            <w:top w:val="none" w:sz="0" w:space="0" w:color="auto"/>
            <w:left w:val="none" w:sz="0" w:space="0" w:color="auto"/>
            <w:bottom w:val="none" w:sz="0" w:space="0" w:color="auto"/>
            <w:right w:val="none" w:sz="0" w:space="0" w:color="auto"/>
          </w:divBdr>
        </w:div>
        <w:div w:id="1648626568">
          <w:marLeft w:val="0"/>
          <w:marRight w:val="0"/>
          <w:marTop w:val="300"/>
          <w:marBottom w:val="180"/>
          <w:divBdr>
            <w:top w:val="none" w:sz="0" w:space="0" w:color="auto"/>
            <w:left w:val="none" w:sz="0" w:space="0" w:color="auto"/>
            <w:bottom w:val="none" w:sz="0" w:space="0" w:color="auto"/>
            <w:right w:val="none" w:sz="0" w:space="0" w:color="auto"/>
          </w:divBdr>
        </w:div>
        <w:div w:id="1724136144">
          <w:marLeft w:val="0"/>
          <w:marRight w:val="0"/>
          <w:marTop w:val="0"/>
          <w:marBottom w:val="225"/>
          <w:divBdr>
            <w:top w:val="none" w:sz="0" w:space="0" w:color="auto"/>
            <w:left w:val="none" w:sz="0" w:space="0" w:color="auto"/>
            <w:bottom w:val="none" w:sz="0" w:space="0" w:color="auto"/>
            <w:right w:val="none" w:sz="0" w:space="0" w:color="auto"/>
          </w:divBdr>
        </w:div>
        <w:div w:id="1445072841">
          <w:marLeft w:val="0"/>
          <w:marRight w:val="0"/>
          <w:marTop w:val="0"/>
          <w:marBottom w:val="225"/>
          <w:divBdr>
            <w:top w:val="none" w:sz="0" w:space="0" w:color="auto"/>
            <w:left w:val="none" w:sz="0" w:space="0" w:color="auto"/>
            <w:bottom w:val="none" w:sz="0" w:space="0" w:color="auto"/>
            <w:right w:val="none" w:sz="0" w:space="0" w:color="auto"/>
          </w:divBdr>
        </w:div>
        <w:div w:id="757991030">
          <w:marLeft w:val="-450"/>
          <w:marRight w:val="0"/>
          <w:marTop w:val="525"/>
          <w:marBottom w:val="225"/>
          <w:divBdr>
            <w:top w:val="none" w:sz="0" w:space="0" w:color="auto"/>
            <w:left w:val="single" w:sz="48" w:space="0" w:color="4F9CEE"/>
            <w:bottom w:val="none" w:sz="0" w:space="0" w:color="auto"/>
            <w:right w:val="none" w:sz="0" w:space="0" w:color="auto"/>
          </w:divBdr>
        </w:div>
        <w:div w:id="1837383817">
          <w:marLeft w:val="0"/>
          <w:marRight w:val="0"/>
          <w:marTop w:val="0"/>
          <w:marBottom w:val="225"/>
          <w:divBdr>
            <w:top w:val="none" w:sz="0" w:space="0" w:color="auto"/>
            <w:left w:val="none" w:sz="0" w:space="0" w:color="auto"/>
            <w:bottom w:val="none" w:sz="0" w:space="0" w:color="auto"/>
            <w:right w:val="none" w:sz="0" w:space="0" w:color="auto"/>
          </w:divBdr>
        </w:div>
        <w:div w:id="1725523277">
          <w:marLeft w:val="0"/>
          <w:marRight w:val="0"/>
          <w:marTop w:val="0"/>
          <w:marBottom w:val="225"/>
          <w:divBdr>
            <w:top w:val="none" w:sz="0" w:space="0" w:color="auto"/>
            <w:left w:val="none" w:sz="0" w:space="0" w:color="auto"/>
            <w:bottom w:val="none" w:sz="0" w:space="0" w:color="auto"/>
            <w:right w:val="none" w:sz="0" w:space="0" w:color="auto"/>
          </w:divBdr>
        </w:div>
        <w:div w:id="1841119053">
          <w:marLeft w:val="0"/>
          <w:marRight w:val="0"/>
          <w:marTop w:val="0"/>
          <w:marBottom w:val="225"/>
          <w:divBdr>
            <w:top w:val="none" w:sz="0" w:space="0" w:color="auto"/>
            <w:left w:val="none" w:sz="0" w:space="0" w:color="auto"/>
            <w:bottom w:val="none" w:sz="0" w:space="0" w:color="auto"/>
            <w:right w:val="none" w:sz="0" w:space="0" w:color="auto"/>
          </w:divBdr>
        </w:div>
        <w:div w:id="327177738">
          <w:marLeft w:val="0"/>
          <w:marRight w:val="0"/>
          <w:marTop w:val="0"/>
          <w:marBottom w:val="225"/>
          <w:divBdr>
            <w:top w:val="none" w:sz="0" w:space="0" w:color="auto"/>
            <w:left w:val="none" w:sz="0" w:space="0" w:color="auto"/>
            <w:bottom w:val="none" w:sz="0" w:space="0" w:color="auto"/>
            <w:right w:val="none" w:sz="0" w:space="0" w:color="auto"/>
          </w:divBdr>
        </w:div>
        <w:div w:id="1778676517">
          <w:marLeft w:val="0"/>
          <w:marRight w:val="0"/>
          <w:marTop w:val="0"/>
          <w:marBottom w:val="225"/>
          <w:divBdr>
            <w:top w:val="none" w:sz="0" w:space="0" w:color="auto"/>
            <w:left w:val="none" w:sz="0" w:space="0" w:color="auto"/>
            <w:bottom w:val="none" w:sz="0" w:space="0" w:color="auto"/>
            <w:right w:val="none" w:sz="0" w:space="0" w:color="auto"/>
          </w:divBdr>
        </w:div>
        <w:div w:id="264386393">
          <w:marLeft w:val="0"/>
          <w:marRight w:val="0"/>
          <w:marTop w:val="0"/>
          <w:marBottom w:val="225"/>
          <w:divBdr>
            <w:top w:val="none" w:sz="0" w:space="0" w:color="auto"/>
            <w:left w:val="none" w:sz="0" w:space="0" w:color="auto"/>
            <w:bottom w:val="none" w:sz="0" w:space="0" w:color="auto"/>
            <w:right w:val="none" w:sz="0" w:space="0" w:color="auto"/>
          </w:divBdr>
        </w:div>
        <w:div w:id="1918398880">
          <w:marLeft w:val="0"/>
          <w:marRight w:val="0"/>
          <w:marTop w:val="0"/>
          <w:marBottom w:val="225"/>
          <w:divBdr>
            <w:top w:val="none" w:sz="0" w:space="0" w:color="auto"/>
            <w:left w:val="none" w:sz="0" w:space="0" w:color="auto"/>
            <w:bottom w:val="none" w:sz="0" w:space="0" w:color="auto"/>
            <w:right w:val="none" w:sz="0" w:space="0" w:color="auto"/>
          </w:divBdr>
        </w:div>
        <w:div w:id="664939418">
          <w:marLeft w:val="0"/>
          <w:marRight w:val="0"/>
          <w:marTop w:val="0"/>
          <w:marBottom w:val="225"/>
          <w:divBdr>
            <w:top w:val="none" w:sz="0" w:space="0" w:color="auto"/>
            <w:left w:val="none" w:sz="0" w:space="0" w:color="auto"/>
            <w:bottom w:val="none" w:sz="0" w:space="0" w:color="auto"/>
            <w:right w:val="none" w:sz="0" w:space="0" w:color="auto"/>
          </w:divBdr>
        </w:div>
        <w:div w:id="1158301013">
          <w:marLeft w:val="0"/>
          <w:marRight w:val="0"/>
          <w:marTop w:val="0"/>
          <w:marBottom w:val="225"/>
          <w:divBdr>
            <w:top w:val="none" w:sz="0" w:space="0" w:color="auto"/>
            <w:left w:val="none" w:sz="0" w:space="0" w:color="auto"/>
            <w:bottom w:val="none" w:sz="0" w:space="0" w:color="auto"/>
            <w:right w:val="none" w:sz="0" w:space="0" w:color="auto"/>
          </w:divBdr>
        </w:div>
        <w:div w:id="1786851703">
          <w:marLeft w:val="0"/>
          <w:marRight w:val="0"/>
          <w:marTop w:val="0"/>
          <w:marBottom w:val="225"/>
          <w:divBdr>
            <w:top w:val="none" w:sz="0" w:space="0" w:color="auto"/>
            <w:left w:val="none" w:sz="0" w:space="0" w:color="auto"/>
            <w:bottom w:val="none" w:sz="0" w:space="0" w:color="auto"/>
            <w:right w:val="none" w:sz="0" w:space="0" w:color="auto"/>
          </w:divBdr>
        </w:div>
        <w:div w:id="901058161">
          <w:marLeft w:val="0"/>
          <w:marRight w:val="0"/>
          <w:marTop w:val="0"/>
          <w:marBottom w:val="225"/>
          <w:divBdr>
            <w:top w:val="none" w:sz="0" w:space="0" w:color="auto"/>
            <w:left w:val="none" w:sz="0" w:space="0" w:color="auto"/>
            <w:bottom w:val="none" w:sz="0" w:space="0" w:color="auto"/>
            <w:right w:val="none" w:sz="0" w:space="0" w:color="auto"/>
          </w:divBdr>
        </w:div>
        <w:div w:id="444811063">
          <w:marLeft w:val="0"/>
          <w:marRight w:val="0"/>
          <w:marTop w:val="0"/>
          <w:marBottom w:val="225"/>
          <w:divBdr>
            <w:top w:val="none" w:sz="0" w:space="0" w:color="auto"/>
            <w:left w:val="none" w:sz="0" w:space="0" w:color="auto"/>
            <w:bottom w:val="none" w:sz="0" w:space="0" w:color="auto"/>
            <w:right w:val="none" w:sz="0" w:space="0" w:color="auto"/>
          </w:divBdr>
        </w:div>
        <w:div w:id="946542368">
          <w:marLeft w:val="0"/>
          <w:marRight w:val="0"/>
          <w:marTop w:val="0"/>
          <w:marBottom w:val="225"/>
          <w:divBdr>
            <w:top w:val="none" w:sz="0" w:space="0" w:color="auto"/>
            <w:left w:val="none" w:sz="0" w:space="0" w:color="auto"/>
            <w:bottom w:val="none" w:sz="0" w:space="0" w:color="auto"/>
            <w:right w:val="none" w:sz="0" w:space="0" w:color="auto"/>
          </w:divBdr>
        </w:div>
        <w:div w:id="647786509">
          <w:marLeft w:val="0"/>
          <w:marRight w:val="0"/>
          <w:marTop w:val="0"/>
          <w:marBottom w:val="225"/>
          <w:divBdr>
            <w:top w:val="none" w:sz="0" w:space="0" w:color="auto"/>
            <w:left w:val="none" w:sz="0" w:space="0" w:color="auto"/>
            <w:bottom w:val="none" w:sz="0" w:space="0" w:color="auto"/>
            <w:right w:val="none" w:sz="0" w:space="0" w:color="auto"/>
          </w:divBdr>
        </w:div>
        <w:div w:id="994530445">
          <w:marLeft w:val="0"/>
          <w:marRight w:val="0"/>
          <w:marTop w:val="0"/>
          <w:marBottom w:val="225"/>
          <w:divBdr>
            <w:top w:val="none" w:sz="0" w:space="0" w:color="auto"/>
            <w:left w:val="none" w:sz="0" w:space="0" w:color="auto"/>
            <w:bottom w:val="none" w:sz="0" w:space="0" w:color="auto"/>
            <w:right w:val="none" w:sz="0" w:space="0" w:color="auto"/>
          </w:divBdr>
        </w:div>
        <w:div w:id="1179583574">
          <w:marLeft w:val="0"/>
          <w:marRight w:val="0"/>
          <w:marTop w:val="0"/>
          <w:marBottom w:val="225"/>
          <w:divBdr>
            <w:top w:val="none" w:sz="0" w:space="0" w:color="auto"/>
            <w:left w:val="none" w:sz="0" w:space="0" w:color="auto"/>
            <w:bottom w:val="none" w:sz="0" w:space="0" w:color="auto"/>
            <w:right w:val="none" w:sz="0" w:space="0" w:color="auto"/>
          </w:divBdr>
        </w:div>
        <w:div w:id="1550069886">
          <w:marLeft w:val="0"/>
          <w:marRight w:val="0"/>
          <w:marTop w:val="0"/>
          <w:marBottom w:val="225"/>
          <w:divBdr>
            <w:top w:val="none" w:sz="0" w:space="0" w:color="auto"/>
            <w:left w:val="none" w:sz="0" w:space="0" w:color="auto"/>
            <w:bottom w:val="none" w:sz="0" w:space="0" w:color="auto"/>
            <w:right w:val="none" w:sz="0" w:space="0" w:color="auto"/>
          </w:divBdr>
        </w:div>
        <w:div w:id="1899045437">
          <w:marLeft w:val="0"/>
          <w:marRight w:val="0"/>
          <w:marTop w:val="0"/>
          <w:marBottom w:val="225"/>
          <w:divBdr>
            <w:top w:val="none" w:sz="0" w:space="0" w:color="auto"/>
            <w:left w:val="none" w:sz="0" w:space="0" w:color="auto"/>
            <w:bottom w:val="none" w:sz="0" w:space="0" w:color="auto"/>
            <w:right w:val="none" w:sz="0" w:space="0" w:color="auto"/>
          </w:divBdr>
        </w:div>
        <w:div w:id="440994835">
          <w:marLeft w:val="0"/>
          <w:marRight w:val="0"/>
          <w:marTop w:val="0"/>
          <w:marBottom w:val="225"/>
          <w:divBdr>
            <w:top w:val="none" w:sz="0" w:space="0" w:color="auto"/>
            <w:left w:val="none" w:sz="0" w:space="0" w:color="auto"/>
            <w:bottom w:val="none" w:sz="0" w:space="0" w:color="auto"/>
            <w:right w:val="none" w:sz="0" w:space="0" w:color="auto"/>
          </w:divBdr>
        </w:div>
        <w:div w:id="1059280050">
          <w:marLeft w:val="0"/>
          <w:marRight w:val="0"/>
          <w:marTop w:val="0"/>
          <w:marBottom w:val="225"/>
          <w:divBdr>
            <w:top w:val="none" w:sz="0" w:space="0" w:color="auto"/>
            <w:left w:val="none" w:sz="0" w:space="0" w:color="auto"/>
            <w:bottom w:val="none" w:sz="0" w:space="0" w:color="auto"/>
            <w:right w:val="none" w:sz="0" w:space="0" w:color="auto"/>
          </w:divBdr>
        </w:div>
        <w:div w:id="1235581923">
          <w:marLeft w:val="0"/>
          <w:marRight w:val="0"/>
          <w:marTop w:val="0"/>
          <w:marBottom w:val="225"/>
          <w:divBdr>
            <w:top w:val="none" w:sz="0" w:space="0" w:color="auto"/>
            <w:left w:val="none" w:sz="0" w:space="0" w:color="auto"/>
            <w:bottom w:val="none" w:sz="0" w:space="0" w:color="auto"/>
            <w:right w:val="none" w:sz="0" w:space="0" w:color="auto"/>
          </w:divBdr>
        </w:div>
        <w:div w:id="1713266721">
          <w:marLeft w:val="0"/>
          <w:marRight w:val="0"/>
          <w:marTop w:val="0"/>
          <w:marBottom w:val="225"/>
          <w:divBdr>
            <w:top w:val="none" w:sz="0" w:space="0" w:color="auto"/>
            <w:left w:val="none" w:sz="0" w:space="0" w:color="auto"/>
            <w:bottom w:val="none" w:sz="0" w:space="0" w:color="auto"/>
            <w:right w:val="none" w:sz="0" w:space="0" w:color="auto"/>
          </w:divBdr>
        </w:div>
        <w:div w:id="1907759570">
          <w:marLeft w:val="0"/>
          <w:marRight w:val="0"/>
          <w:marTop w:val="0"/>
          <w:marBottom w:val="225"/>
          <w:divBdr>
            <w:top w:val="none" w:sz="0" w:space="0" w:color="auto"/>
            <w:left w:val="none" w:sz="0" w:space="0" w:color="auto"/>
            <w:bottom w:val="none" w:sz="0" w:space="0" w:color="auto"/>
            <w:right w:val="none" w:sz="0" w:space="0" w:color="auto"/>
          </w:divBdr>
        </w:div>
        <w:div w:id="666203370">
          <w:marLeft w:val="0"/>
          <w:marRight w:val="0"/>
          <w:marTop w:val="0"/>
          <w:marBottom w:val="225"/>
          <w:divBdr>
            <w:top w:val="none" w:sz="0" w:space="0" w:color="auto"/>
            <w:left w:val="none" w:sz="0" w:space="0" w:color="auto"/>
            <w:bottom w:val="none" w:sz="0" w:space="0" w:color="auto"/>
            <w:right w:val="none" w:sz="0" w:space="0" w:color="auto"/>
          </w:divBdr>
        </w:div>
        <w:div w:id="1854294742">
          <w:marLeft w:val="0"/>
          <w:marRight w:val="0"/>
          <w:marTop w:val="0"/>
          <w:marBottom w:val="225"/>
          <w:divBdr>
            <w:top w:val="none" w:sz="0" w:space="0" w:color="auto"/>
            <w:left w:val="none" w:sz="0" w:space="0" w:color="auto"/>
            <w:bottom w:val="none" w:sz="0" w:space="0" w:color="auto"/>
            <w:right w:val="none" w:sz="0" w:space="0" w:color="auto"/>
          </w:divBdr>
        </w:div>
        <w:div w:id="187842641">
          <w:marLeft w:val="0"/>
          <w:marRight w:val="0"/>
          <w:marTop w:val="0"/>
          <w:marBottom w:val="225"/>
          <w:divBdr>
            <w:top w:val="none" w:sz="0" w:space="0" w:color="auto"/>
            <w:left w:val="none" w:sz="0" w:space="0" w:color="auto"/>
            <w:bottom w:val="none" w:sz="0" w:space="0" w:color="auto"/>
            <w:right w:val="none" w:sz="0" w:space="0" w:color="auto"/>
          </w:divBdr>
        </w:div>
        <w:div w:id="264266462">
          <w:marLeft w:val="0"/>
          <w:marRight w:val="0"/>
          <w:marTop w:val="0"/>
          <w:marBottom w:val="225"/>
          <w:divBdr>
            <w:top w:val="none" w:sz="0" w:space="0" w:color="auto"/>
            <w:left w:val="none" w:sz="0" w:space="0" w:color="auto"/>
            <w:bottom w:val="none" w:sz="0" w:space="0" w:color="auto"/>
            <w:right w:val="none" w:sz="0" w:space="0" w:color="auto"/>
          </w:divBdr>
        </w:div>
        <w:div w:id="109052177">
          <w:marLeft w:val="0"/>
          <w:marRight w:val="0"/>
          <w:marTop w:val="0"/>
          <w:marBottom w:val="225"/>
          <w:divBdr>
            <w:top w:val="none" w:sz="0" w:space="0" w:color="auto"/>
            <w:left w:val="none" w:sz="0" w:space="0" w:color="auto"/>
            <w:bottom w:val="none" w:sz="0" w:space="0" w:color="auto"/>
            <w:right w:val="none" w:sz="0" w:space="0" w:color="auto"/>
          </w:divBdr>
        </w:div>
        <w:div w:id="1959683849">
          <w:marLeft w:val="0"/>
          <w:marRight w:val="0"/>
          <w:marTop w:val="0"/>
          <w:marBottom w:val="225"/>
          <w:divBdr>
            <w:top w:val="none" w:sz="0" w:space="0" w:color="auto"/>
            <w:left w:val="none" w:sz="0" w:space="0" w:color="auto"/>
            <w:bottom w:val="none" w:sz="0" w:space="0" w:color="auto"/>
            <w:right w:val="none" w:sz="0" w:space="0" w:color="auto"/>
          </w:divBdr>
        </w:div>
        <w:div w:id="2114856628">
          <w:marLeft w:val="0"/>
          <w:marRight w:val="0"/>
          <w:marTop w:val="0"/>
          <w:marBottom w:val="225"/>
          <w:divBdr>
            <w:top w:val="none" w:sz="0" w:space="0" w:color="auto"/>
            <w:left w:val="none" w:sz="0" w:space="0" w:color="auto"/>
            <w:bottom w:val="none" w:sz="0" w:space="0" w:color="auto"/>
            <w:right w:val="none" w:sz="0" w:space="0" w:color="auto"/>
          </w:divBdr>
        </w:div>
        <w:div w:id="1797336545">
          <w:marLeft w:val="0"/>
          <w:marRight w:val="0"/>
          <w:marTop w:val="0"/>
          <w:marBottom w:val="225"/>
          <w:divBdr>
            <w:top w:val="none" w:sz="0" w:space="0" w:color="auto"/>
            <w:left w:val="none" w:sz="0" w:space="0" w:color="auto"/>
            <w:bottom w:val="none" w:sz="0" w:space="0" w:color="auto"/>
            <w:right w:val="none" w:sz="0" w:space="0" w:color="auto"/>
          </w:divBdr>
        </w:div>
        <w:div w:id="436756974">
          <w:marLeft w:val="-450"/>
          <w:marRight w:val="0"/>
          <w:marTop w:val="525"/>
          <w:marBottom w:val="225"/>
          <w:divBdr>
            <w:top w:val="none" w:sz="0" w:space="0" w:color="auto"/>
            <w:left w:val="single" w:sz="48" w:space="0" w:color="4F9CEE"/>
            <w:bottom w:val="none" w:sz="0" w:space="0" w:color="auto"/>
            <w:right w:val="none" w:sz="0" w:space="0" w:color="auto"/>
          </w:divBdr>
        </w:div>
        <w:div w:id="498496773">
          <w:marLeft w:val="0"/>
          <w:marRight w:val="0"/>
          <w:marTop w:val="0"/>
          <w:marBottom w:val="225"/>
          <w:divBdr>
            <w:top w:val="none" w:sz="0" w:space="0" w:color="auto"/>
            <w:left w:val="none" w:sz="0" w:space="0" w:color="auto"/>
            <w:bottom w:val="none" w:sz="0" w:space="0" w:color="auto"/>
            <w:right w:val="none" w:sz="0" w:space="0" w:color="auto"/>
          </w:divBdr>
        </w:div>
        <w:div w:id="1553616974">
          <w:marLeft w:val="0"/>
          <w:marRight w:val="0"/>
          <w:marTop w:val="0"/>
          <w:marBottom w:val="225"/>
          <w:divBdr>
            <w:top w:val="none" w:sz="0" w:space="0" w:color="auto"/>
            <w:left w:val="none" w:sz="0" w:space="0" w:color="auto"/>
            <w:bottom w:val="none" w:sz="0" w:space="0" w:color="auto"/>
            <w:right w:val="none" w:sz="0" w:space="0" w:color="auto"/>
          </w:divBdr>
        </w:div>
        <w:div w:id="1840538215">
          <w:marLeft w:val="0"/>
          <w:marRight w:val="0"/>
          <w:marTop w:val="0"/>
          <w:marBottom w:val="225"/>
          <w:divBdr>
            <w:top w:val="none" w:sz="0" w:space="0" w:color="auto"/>
            <w:left w:val="none" w:sz="0" w:space="0" w:color="auto"/>
            <w:bottom w:val="none" w:sz="0" w:space="0" w:color="auto"/>
            <w:right w:val="none" w:sz="0" w:space="0" w:color="auto"/>
          </w:divBdr>
        </w:div>
        <w:div w:id="555895801">
          <w:marLeft w:val="0"/>
          <w:marRight w:val="0"/>
          <w:marTop w:val="0"/>
          <w:marBottom w:val="225"/>
          <w:divBdr>
            <w:top w:val="none" w:sz="0" w:space="0" w:color="auto"/>
            <w:left w:val="none" w:sz="0" w:space="0" w:color="auto"/>
            <w:bottom w:val="none" w:sz="0" w:space="0" w:color="auto"/>
            <w:right w:val="none" w:sz="0" w:space="0" w:color="auto"/>
          </w:divBdr>
        </w:div>
        <w:div w:id="631059702">
          <w:marLeft w:val="0"/>
          <w:marRight w:val="0"/>
          <w:marTop w:val="0"/>
          <w:marBottom w:val="225"/>
          <w:divBdr>
            <w:top w:val="none" w:sz="0" w:space="0" w:color="auto"/>
            <w:left w:val="none" w:sz="0" w:space="0" w:color="auto"/>
            <w:bottom w:val="none" w:sz="0" w:space="0" w:color="auto"/>
            <w:right w:val="none" w:sz="0" w:space="0" w:color="auto"/>
          </w:divBdr>
        </w:div>
        <w:div w:id="15574756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s://baike.baidu.com/item/%E8%A1%8C%E6%94%BF%E5%8C%BA%E5%9F%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baidu.com/item/%E4%B8%AD%E5%8D%8E%E4%BA%BA%E6%B0%91%E5%85%B1%E5%92%8C%E5%9B%BD%E5%9C%9F%E5%9C%B0%E7%AE%A1%E7%90%86%E6%B3%95/61839" TargetMode="External"/><Relationship Id="rId11" Type="http://schemas.openxmlformats.org/officeDocument/2006/relationships/theme" Target="theme/theme1.xml"/><Relationship Id="rId5" Type="http://schemas.openxmlformats.org/officeDocument/2006/relationships/hyperlink" Target="https://baike.baidu.com/item/%E5%90%88%E6%B3%95%E6%9D%83%E7%9B%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2020-06-16T07:51:00Z</dcterms:created>
  <dcterms:modified xsi:type="dcterms:W3CDTF">2020-06-16T07:51:00Z</dcterms:modified>
</cp:coreProperties>
</file>