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B9" w:rsidRDefault="005641B9" w:rsidP="005641B9">
      <w:pPr>
        <w:pStyle w:val="a3"/>
        <w:spacing w:before="0" w:beforeAutospacing="0" w:after="0" w:afterAutospacing="0" w:line="555" w:lineRule="atLeast"/>
        <w:jc w:val="center"/>
        <w:rPr>
          <w:sz w:val="21"/>
          <w:szCs w:val="21"/>
        </w:rPr>
      </w:pPr>
      <w:r>
        <w:rPr>
          <w:rFonts w:ascii="方正小标宋简体" w:eastAsia="方正小标宋简体" w:hint="eastAsia"/>
          <w:color w:val="000000"/>
          <w:sz w:val="44"/>
          <w:szCs w:val="44"/>
        </w:rPr>
        <w:t>《温州市区建筑工程设计方案编制导则》</w:t>
      </w:r>
    </w:p>
    <w:p w:rsidR="005641B9" w:rsidRDefault="005641B9" w:rsidP="005641B9">
      <w:pPr>
        <w:pStyle w:val="a3"/>
        <w:spacing w:before="0" w:beforeAutospacing="0" w:after="0" w:afterAutospacing="0" w:line="555" w:lineRule="atLeast"/>
        <w:jc w:val="center"/>
        <w:rPr>
          <w:sz w:val="21"/>
          <w:szCs w:val="21"/>
        </w:rPr>
      </w:pPr>
      <w:r>
        <w:rPr>
          <w:rFonts w:ascii="方正小标宋简体" w:eastAsia="方正小标宋简体" w:hint="eastAsia"/>
          <w:color w:val="000000"/>
          <w:sz w:val="44"/>
          <w:szCs w:val="44"/>
        </w:rPr>
        <w:t>政策解读</w:t>
      </w:r>
    </w:p>
    <w:p w:rsidR="005641B9" w:rsidRDefault="005641B9" w:rsidP="005641B9">
      <w:pPr>
        <w:pStyle w:val="a3"/>
        <w:spacing w:before="0" w:beforeAutospacing="0" w:after="0" w:afterAutospacing="0" w:line="480" w:lineRule="atLeast"/>
        <w:ind w:firstLine="645"/>
        <w:rPr>
          <w:sz w:val="21"/>
          <w:szCs w:val="21"/>
        </w:rPr>
      </w:pPr>
      <w:r>
        <w:rPr>
          <w:rFonts w:hint="eastAsia"/>
          <w:sz w:val="32"/>
          <w:szCs w:val="32"/>
        </w:rPr>
        <w:t> </w:t>
      </w:r>
    </w:p>
    <w:p w:rsidR="005641B9" w:rsidRDefault="005641B9" w:rsidP="005641B9">
      <w:pPr>
        <w:pStyle w:val="a3"/>
        <w:spacing w:before="0" w:beforeAutospacing="0" w:after="0" w:afterAutospacing="0" w:line="480" w:lineRule="atLeast"/>
        <w:ind w:firstLine="645"/>
        <w:rPr>
          <w:sz w:val="21"/>
          <w:szCs w:val="21"/>
        </w:rPr>
      </w:pPr>
      <w:r>
        <w:rPr>
          <w:rFonts w:ascii="仿宋" w:eastAsia="仿宋" w:hAnsi="仿宋" w:hint="eastAsia"/>
          <w:sz w:val="32"/>
          <w:szCs w:val="32"/>
        </w:rPr>
        <w:t>《温州市区建筑工程设计方案编制导则》（以下简称《导则》）已于2018年9月11日印发，为更好地让大家理解《导则》有关内容和精神，现就《导则》相关内容解读如下：</w:t>
      </w:r>
    </w:p>
    <w:p w:rsidR="005641B9" w:rsidRDefault="005641B9" w:rsidP="005641B9">
      <w:pPr>
        <w:pStyle w:val="a3"/>
        <w:spacing w:before="0" w:beforeAutospacing="0" w:after="0" w:afterAutospacing="0" w:line="480" w:lineRule="atLeast"/>
        <w:ind w:firstLine="645"/>
        <w:rPr>
          <w:sz w:val="21"/>
          <w:szCs w:val="21"/>
        </w:rPr>
      </w:pPr>
      <w:r>
        <w:rPr>
          <w:rFonts w:ascii="黑体" w:eastAsia="黑体" w:hAnsi="黑体" w:hint="eastAsia"/>
          <w:sz w:val="32"/>
          <w:szCs w:val="32"/>
        </w:rPr>
        <w:t>一、制定背景</w:t>
      </w:r>
    </w:p>
    <w:p w:rsidR="005641B9" w:rsidRDefault="005641B9" w:rsidP="005641B9">
      <w:pPr>
        <w:pStyle w:val="a3"/>
        <w:spacing w:before="0" w:beforeAutospacing="0" w:after="0" w:afterAutospacing="0" w:line="480" w:lineRule="atLeast"/>
        <w:rPr>
          <w:sz w:val="21"/>
          <w:szCs w:val="21"/>
        </w:rPr>
      </w:pPr>
      <w:r>
        <w:rPr>
          <w:rFonts w:hint="eastAsia"/>
          <w:sz w:val="32"/>
          <w:szCs w:val="32"/>
        </w:rPr>
        <w:t>    </w:t>
      </w:r>
      <w:r>
        <w:rPr>
          <w:rFonts w:ascii="仿宋_GB2312" w:eastAsia="仿宋_GB2312" w:hint="eastAsia"/>
          <w:sz w:val="32"/>
          <w:szCs w:val="32"/>
        </w:rPr>
        <w:t>2018年5月，国务院办公厅发布《关于开展工程建设项目审批制度改革试点的通知》（国办发〔2018〕33 号），进一步明确了深化“放管服”改革和优化营商环境的要求，而建设工程的方案审查工作作为基本建设流程中的一个重要环节也必须及时进行改革，从而有效提升效率和质量，是落实“最多跑一次”改革的重要内容。</w:t>
      </w:r>
    </w:p>
    <w:p w:rsidR="005641B9" w:rsidRDefault="005641B9" w:rsidP="005641B9">
      <w:pPr>
        <w:pStyle w:val="a3"/>
        <w:spacing w:before="0" w:beforeAutospacing="0" w:after="0" w:afterAutospacing="0" w:line="480" w:lineRule="atLeast"/>
        <w:ind w:firstLine="645"/>
        <w:rPr>
          <w:sz w:val="21"/>
          <w:szCs w:val="21"/>
        </w:rPr>
      </w:pPr>
      <w:r>
        <w:rPr>
          <w:rFonts w:ascii="黑体" w:eastAsia="黑体" w:hAnsi="黑体" w:hint="eastAsia"/>
          <w:sz w:val="32"/>
          <w:szCs w:val="32"/>
        </w:rPr>
        <w:t>二、出台目的</w:t>
      </w:r>
    </w:p>
    <w:p w:rsidR="005641B9" w:rsidRDefault="005641B9" w:rsidP="005641B9">
      <w:pPr>
        <w:pStyle w:val="a3"/>
        <w:spacing w:before="0" w:beforeAutospacing="0" w:after="0" w:afterAutospacing="0" w:line="480" w:lineRule="atLeast"/>
        <w:ind w:firstLine="645"/>
        <w:rPr>
          <w:sz w:val="21"/>
          <w:szCs w:val="21"/>
        </w:rPr>
      </w:pPr>
      <w:r>
        <w:rPr>
          <w:rFonts w:ascii="仿宋_GB2312" w:eastAsia="仿宋_GB2312" w:hint="eastAsia"/>
          <w:sz w:val="32"/>
          <w:szCs w:val="32"/>
        </w:rPr>
        <w:t>为贯彻落实市政府《关于印发&lt;温州市工程建设项目审批制度改革试点方案&gt;的通知》（</w:t>
      </w:r>
      <w:proofErr w:type="gramStart"/>
      <w:r>
        <w:rPr>
          <w:rFonts w:ascii="仿宋_GB2312" w:eastAsia="仿宋_GB2312" w:hint="eastAsia"/>
          <w:sz w:val="32"/>
          <w:szCs w:val="32"/>
        </w:rPr>
        <w:t>温政办</w:t>
      </w:r>
      <w:proofErr w:type="gramEnd"/>
      <w:r>
        <w:rPr>
          <w:rFonts w:ascii="仿宋_GB2312" w:eastAsia="仿宋_GB2312" w:hint="eastAsia"/>
          <w:sz w:val="32"/>
          <w:szCs w:val="32"/>
        </w:rPr>
        <w:t>〔2018〕88号）精神，提高审批效率，规范建设工程方案审查和规划行政许可工作，我局研究制定了方案编制导则，以明确建筑工程设计方案的编制深度和具体要求，进一步规范编制语言，统一设计成果。</w:t>
      </w:r>
    </w:p>
    <w:p w:rsidR="005641B9" w:rsidRDefault="005641B9" w:rsidP="005641B9">
      <w:pPr>
        <w:pStyle w:val="a3"/>
        <w:spacing w:before="0" w:beforeAutospacing="0" w:after="0" w:afterAutospacing="0" w:line="480" w:lineRule="atLeast"/>
        <w:ind w:firstLine="645"/>
        <w:rPr>
          <w:sz w:val="21"/>
          <w:szCs w:val="21"/>
        </w:rPr>
      </w:pPr>
      <w:r>
        <w:rPr>
          <w:rFonts w:ascii="黑体" w:eastAsia="黑体" w:hAnsi="黑体" w:hint="eastAsia"/>
          <w:sz w:val="32"/>
          <w:szCs w:val="32"/>
        </w:rPr>
        <w:t>三、主要内容</w:t>
      </w:r>
    </w:p>
    <w:p w:rsidR="005641B9" w:rsidRDefault="005641B9" w:rsidP="005641B9">
      <w:pPr>
        <w:pStyle w:val="a3"/>
        <w:spacing w:before="0" w:beforeAutospacing="0" w:after="0" w:afterAutospacing="0" w:line="315" w:lineRule="atLeast"/>
        <w:ind w:firstLine="615"/>
        <w:rPr>
          <w:sz w:val="21"/>
          <w:szCs w:val="21"/>
        </w:rPr>
      </w:pPr>
      <w:r>
        <w:rPr>
          <w:rFonts w:ascii="仿宋_GB2312" w:eastAsia="仿宋_GB2312" w:hint="eastAsia"/>
          <w:sz w:val="32"/>
          <w:szCs w:val="32"/>
        </w:rPr>
        <w:lastRenderedPageBreak/>
        <w:t>本导则以《建筑工程设计文件编制深度规定》（2016版）为蓝本，借鉴其他省市的先进经验，结合温州城乡规划管理实际，明确方案编制的相关要求和内容，共七章三十七条四附表。其主要包含以下几个方面内容：</w:t>
      </w:r>
    </w:p>
    <w:p w:rsidR="005641B9" w:rsidRDefault="005641B9" w:rsidP="005641B9">
      <w:pPr>
        <w:pStyle w:val="a3"/>
        <w:spacing w:before="0" w:beforeAutospacing="0" w:after="0" w:afterAutospacing="0" w:line="315" w:lineRule="atLeast"/>
        <w:ind w:firstLine="630"/>
        <w:rPr>
          <w:sz w:val="21"/>
          <w:szCs w:val="21"/>
        </w:rPr>
      </w:pPr>
      <w:r>
        <w:rPr>
          <w:rFonts w:ascii="仿宋_GB2312" w:eastAsia="仿宋_GB2312" w:hint="eastAsia"/>
          <w:sz w:val="32"/>
          <w:szCs w:val="32"/>
        </w:rPr>
        <w:t>1.进一步规范设计方案的内容编排要求、存档要求及制图要求，明确设计说明的详细内容，明确设计图纸的组成，明确分析图纸的各项要素和要求，方便设计单位表达设计意图，方便相关职能部门和专家的阅读和审查。</w:t>
      </w:r>
    </w:p>
    <w:p w:rsidR="005641B9" w:rsidRDefault="005641B9" w:rsidP="005641B9">
      <w:pPr>
        <w:pStyle w:val="a3"/>
        <w:spacing w:before="0" w:beforeAutospacing="0" w:after="0" w:afterAutospacing="0" w:line="315" w:lineRule="atLeast"/>
        <w:ind w:firstLine="630"/>
        <w:rPr>
          <w:sz w:val="21"/>
          <w:szCs w:val="21"/>
        </w:rPr>
      </w:pPr>
      <w:r>
        <w:rPr>
          <w:rFonts w:ascii="仿宋_GB2312" w:eastAsia="仿宋_GB2312" w:hint="eastAsia"/>
          <w:sz w:val="32"/>
          <w:szCs w:val="32"/>
        </w:rPr>
        <w:t>2．进一步提升设计方案的内容可读性，将管控要素从复杂的设计图纸中剥离，形成更易解读的分析图纸。详尽的分析图将设计意图更加直观有效的表达出来，以便抓住设计的实质和关键点，提高各层面的工作效率。同时将能表达建筑方案设计构思与特点、建筑景观风貌特征、城市设计分析类的图纸纳入分析图纸，强化对公共空间的塑造和管控。</w:t>
      </w:r>
    </w:p>
    <w:p w:rsidR="005641B9" w:rsidRDefault="005641B9" w:rsidP="005641B9">
      <w:pPr>
        <w:pStyle w:val="a3"/>
        <w:spacing w:before="0" w:beforeAutospacing="0" w:after="0" w:afterAutospacing="0" w:line="315" w:lineRule="atLeast"/>
        <w:ind w:firstLine="615"/>
        <w:rPr>
          <w:sz w:val="21"/>
          <w:szCs w:val="21"/>
        </w:rPr>
      </w:pPr>
      <w:r>
        <w:rPr>
          <w:rFonts w:ascii="仿宋_GB2312" w:eastAsia="仿宋_GB2312" w:hint="eastAsia"/>
          <w:sz w:val="32"/>
          <w:szCs w:val="32"/>
        </w:rPr>
        <w:t>3．进一步明确城乡规划实施管理的管控边界，并为后续设计的合理深化完善预留了空间。强化规划条件要素的管控，方案设计阶段强调建筑整体风貌特征、建筑群体关系、建筑风格色彩等建筑外部空间的管控。同时，考虑到审批制度改革之后方案审查完成后直接发放建设规划工程许可证，为有效推动项目后续设计和实施，在四不涉及（不涉及突破规划条件要求、不涉及修改工程</w:t>
      </w:r>
      <w:proofErr w:type="gramStart"/>
      <w:r>
        <w:rPr>
          <w:rFonts w:ascii="仿宋_GB2312" w:eastAsia="仿宋_GB2312" w:hint="eastAsia"/>
          <w:sz w:val="32"/>
          <w:szCs w:val="32"/>
        </w:rPr>
        <w:t>证附图</w:t>
      </w:r>
      <w:proofErr w:type="gramEnd"/>
      <w:r>
        <w:rPr>
          <w:rFonts w:ascii="仿宋_GB2312" w:eastAsia="仿宋_GB2312" w:hint="eastAsia"/>
          <w:sz w:val="32"/>
          <w:szCs w:val="32"/>
        </w:rPr>
        <w:t>的总平面图整体布局、不</w:t>
      </w:r>
      <w:r>
        <w:rPr>
          <w:rFonts w:ascii="仿宋_GB2312" w:eastAsia="仿宋_GB2312" w:hint="eastAsia"/>
          <w:sz w:val="32"/>
          <w:szCs w:val="32"/>
        </w:rPr>
        <w:lastRenderedPageBreak/>
        <w:t>涉及城市公共配套设施调整、不涉及重点区域的城市设计内容重大调整）的原则下，无需进行规划许可变更。</w:t>
      </w:r>
    </w:p>
    <w:p w:rsidR="005641B9" w:rsidRDefault="005641B9" w:rsidP="005641B9">
      <w:pPr>
        <w:pStyle w:val="a3"/>
        <w:spacing w:before="0" w:beforeAutospacing="0" w:after="0" w:afterAutospacing="0" w:line="480" w:lineRule="atLeast"/>
        <w:ind w:firstLine="645"/>
        <w:rPr>
          <w:sz w:val="21"/>
          <w:szCs w:val="21"/>
        </w:rPr>
      </w:pPr>
      <w:r>
        <w:rPr>
          <w:rFonts w:ascii="黑体" w:eastAsia="黑体" w:hAnsi="黑体" w:hint="eastAsia"/>
          <w:sz w:val="32"/>
          <w:szCs w:val="32"/>
        </w:rPr>
        <w:t>四、适用范围、期限</w:t>
      </w:r>
    </w:p>
    <w:p w:rsidR="005641B9" w:rsidRDefault="005641B9" w:rsidP="005641B9">
      <w:pPr>
        <w:pStyle w:val="a3"/>
        <w:spacing w:before="0" w:beforeAutospacing="0" w:after="0" w:afterAutospacing="0" w:line="480" w:lineRule="atLeast"/>
        <w:ind w:firstLine="645"/>
        <w:rPr>
          <w:sz w:val="21"/>
          <w:szCs w:val="21"/>
        </w:rPr>
      </w:pPr>
      <w:r>
        <w:rPr>
          <w:rFonts w:ascii="仿宋_GB2312" w:eastAsia="仿宋_GB2312" w:hint="eastAsia"/>
          <w:sz w:val="32"/>
          <w:szCs w:val="32"/>
        </w:rPr>
        <w:t>本规定适用于市本级行政区域范围，市域各县（市）可参照执行。</w:t>
      </w:r>
    </w:p>
    <w:p w:rsidR="005641B9" w:rsidRDefault="005641B9" w:rsidP="005641B9">
      <w:pPr>
        <w:pStyle w:val="a3"/>
        <w:spacing w:before="0" w:beforeAutospacing="0" w:after="0" w:afterAutospacing="0" w:line="480" w:lineRule="atLeast"/>
        <w:ind w:firstLine="645"/>
        <w:rPr>
          <w:sz w:val="21"/>
          <w:szCs w:val="21"/>
        </w:rPr>
      </w:pPr>
      <w:r>
        <w:rPr>
          <w:rFonts w:ascii="仿宋_GB2312" w:eastAsia="仿宋_GB2312" w:hint="eastAsia"/>
          <w:sz w:val="32"/>
          <w:szCs w:val="32"/>
        </w:rPr>
        <w:t>本规定自发布之日起实行。在本规定实行之前已获得方案或初步设计批复的建设项目，按原批复文件执行。</w:t>
      </w:r>
    </w:p>
    <w:p w:rsidR="005641B9" w:rsidRDefault="005641B9" w:rsidP="005641B9">
      <w:pPr>
        <w:pStyle w:val="a3"/>
        <w:spacing w:before="0" w:beforeAutospacing="0" w:after="0" w:afterAutospacing="0" w:line="480" w:lineRule="atLeast"/>
        <w:rPr>
          <w:sz w:val="21"/>
          <w:szCs w:val="21"/>
        </w:rPr>
      </w:pPr>
      <w:r>
        <w:rPr>
          <w:sz w:val="21"/>
          <w:szCs w:val="21"/>
        </w:rPr>
        <w:t> </w:t>
      </w:r>
    </w:p>
    <w:p w:rsidR="005641B9" w:rsidRPr="005641B9" w:rsidRDefault="005641B9">
      <w:bookmarkStart w:id="0" w:name="_GoBack"/>
      <w:bookmarkEnd w:id="0"/>
    </w:p>
    <w:sectPr w:rsidR="005641B9" w:rsidRPr="005641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B9"/>
    <w:rsid w:val="00564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1B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1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2020-07-15T06:47:00Z</dcterms:created>
  <dcterms:modified xsi:type="dcterms:W3CDTF">2020-07-15T06:48:00Z</dcterms:modified>
</cp:coreProperties>
</file>