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3A" w:rsidRDefault="009C333A" w:rsidP="009C333A">
      <w:pPr>
        <w:jc w:val="center"/>
        <w:rPr>
          <w:rFonts w:ascii="微软雅黑" w:eastAsia="微软雅黑" w:hAnsi="微软雅黑" w:hint="eastAsia"/>
          <w:b/>
          <w:bCs/>
          <w:color w:val="DB140C"/>
          <w:sz w:val="42"/>
          <w:szCs w:val="42"/>
        </w:rPr>
      </w:pPr>
      <w:r>
        <w:rPr>
          <w:rFonts w:ascii="微软雅黑" w:eastAsia="微软雅黑" w:hAnsi="微软雅黑" w:hint="eastAsia"/>
          <w:b/>
          <w:bCs/>
          <w:color w:val="DB140C"/>
          <w:sz w:val="42"/>
          <w:szCs w:val="42"/>
        </w:rPr>
        <w:t>中华人民共和国森林法</w:t>
      </w:r>
    </w:p>
    <w:p w:rsidR="009C333A" w:rsidRDefault="009C333A" w:rsidP="009C333A">
      <w:pPr>
        <w:pStyle w:val="a3"/>
        <w:spacing w:before="0" w:beforeAutospacing="0" w:after="0" w:afterAutospacing="0"/>
        <w:rPr>
          <w:rFonts w:ascii="微软雅黑" w:eastAsia="微软雅黑" w:hAnsi="微软雅黑"/>
          <w:color w:val="454545"/>
          <w:sz w:val="21"/>
          <w:szCs w:val="21"/>
        </w:rPr>
      </w:pPr>
      <w:r>
        <w:rPr>
          <w:rStyle w:val="a4"/>
          <w:rFonts w:ascii="微软雅黑" w:eastAsia="微软雅黑" w:hAnsi="微软雅黑" w:hint="eastAsia"/>
          <w:color w:val="454545"/>
          <w:sz w:val="21"/>
          <w:szCs w:val="21"/>
          <w:bdr w:val="none" w:sz="0" w:space="0" w:color="auto" w:frame="1"/>
          <w:shd w:val="clear" w:color="auto" w:fill="F1F1F1"/>
        </w:rPr>
        <w:t>名称：</w:t>
      </w:r>
      <w:r>
        <w:rPr>
          <w:rStyle w:val="a5"/>
          <w:rFonts w:ascii="微软雅黑" w:eastAsia="微软雅黑" w:hAnsi="微软雅黑" w:hint="eastAsia"/>
          <w:i w:val="0"/>
          <w:iCs w:val="0"/>
          <w:color w:val="454545"/>
          <w:sz w:val="21"/>
          <w:szCs w:val="21"/>
        </w:rPr>
        <w:t>中华人民共和国森林法</w:t>
      </w:r>
    </w:p>
    <w:p w:rsidR="009C333A" w:rsidRDefault="009C333A" w:rsidP="009C333A">
      <w:pPr>
        <w:pStyle w:val="a3"/>
        <w:spacing w:before="0" w:beforeAutospacing="0" w:after="0" w:afterAutospacing="0"/>
        <w:rPr>
          <w:rFonts w:ascii="微软雅黑" w:eastAsia="微软雅黑" w:hAnsi="微软雅黑" w:hint="eastAsia"/>
          <w:color w:val="454545"/>
          <w:sz w:val="21"/>
          <w:szCs w:val="21"/>
        </w:rPr>
      </w:pPr>
      <w:r>
        <w:rPr>
          <w:rStyle w:val="a4"/>
          <w:rFonts w:ascii="微软雅黑" w:eastAsia="微软雅黑" w:hAnsi="微软雅黑" w:hint="eastAsia"/>
          <w:color w:val="454545"/>
          <w:sz w:val="21"/>
          <w:szCs w:val="21"/>
          <w:shd w:val="clear" w:color="auto" w:fill="F1F1F1"/>
        </w:rPr>
        <w:t>发文时间：</w:t>
      </w:r>
      <w:r>
        <w:rPr>
          <w:rFonts w:ascii="微软雅黑" w:eastAsia="微软雅黑" w:hAnsi="微软雅黑" w:hint="eastAsia"/>
          <w:color w:val="454545"/>
          <w:sz w:val="21"/>
          <w:szCs w:val="21"/>
          <w:shd w:val="clear" w:color="auto" w:fill="FFFFFF"/>
        </w:rPr>
        <w:t>2019年12月28日</w:t>
      </w:r>
    </w:p>
    <w:p w:rsidR="009C333A" w:rsidRDefault="009C333A" w:rsidP="009C333A">
      <w:pPr>
        <w:pStyle w:val="a3"/>
        <w:spacing w:before="0" w:beforeAutospacing="0" w:after="0" w:afterAutospacing="0"/>
        <w:rPr>
          <w:rFonts w:ascii="微软雅黑" w:eastAsia="微软雅黑" w:hAnsi="微软雅黑" w:hint="eastAsia"/>
          <w:color w:val="454545"/>
          <w:sz w:val="21"/>
          <w:szCs w:val="21"/>
        </w:rPr>
      </w:pPr>
      <w:r>
        <w:rPr>
          <w:rStyle w:val="a4"/>
          <w:rFonts w:ascii="微软雅黑" w:eastAsia="微软雅黑" w:hAnsi="微软雅黑" w:hint="eastAsia"/>
          <w:color w:val="454545"/>
          <w:sz w:val="21"/>
          <w:szCs w:val="21"/>
          <w:shd w:val="clear" w:color="auto" w:fill="F1F1F1"/>
        </w:rPr>
        <w:t>发布机构：</w:t>
      </w:r>
      <w:r>
        <w:rPr>
          <w:rFonts w:ascii="微软雅黑" w:eastAsia="微软雅黑" w:hAnsi="微软雅黑" w:hint="eastAsia"/>
          <w:color w:val="454545"/>
          <w:sz w:val="21"/>
          <w:szCs w:val="21"/>
          <w:shd w:val="clear" w:color="auto" w:fill="FFFFFF"/>
        </w:rPr>
        <w:t>全国人大常委会</w:t>
      </w:r>
    </w:p>
    <w:p w:rsidR="009C333A" w:rsidRDefault="009C333A" w:rsidP="009C333A">
      <w:pPr>
        <w:pStyle w:val="a3"/>
        <w:spacing w:before="0" w:beforeAutospacing="0" w:after="0" w:afterAutospacing="0"/>
        <w:rPr>
          <w:rFonts w:ascii="微软雅黑" w:eastAsia="微软雅黑" w:hAnsi="微软雅黑" w:hint="eastAsia"/>
          <w:color w:val="454545"/>
          <w:sz w:val="21"/>
          <w:szCs w:val="21"/>
        </w:rPr>
      </w:pPr>
      <w:r>
        <w:rPr>
          <w:rStyle w:val="a4"/>
          <w:rFonts w:ascii="微软雅黑" w:eastAsia="微软雅黑" w:hAnsi="微软雅黑" w:hint="eastAsia"/>
          <w:color w:val="454545"/>
          <w:sz w:val="21"/>
          <w:szCs w:val="21"/>
          <w:shd w:val="clear" w:color="auto" w:fill="F1F1F1"/>
        </w:rPr>
        <w:t>效力级别：</w:t>
      </w:r>
      <w:r>
        <w:rPr>
          <w:rFonts w:ascii="微软雅黑" w:eastAsia="微软雅黑" w:hAnsi="微软雅黑" w:hint="eastAsia"/>
          <w:color w:val="454545"/>
          <w:sz w:val="21"/>
          <w:szCs w:val="21"/>
          <w:shd w:val="clear" w:color="auto" w:fill="FFFFFF"/>
        </w:rPr>
        <w:t>法律</w:t>
      </w:r>
    </w:p>
    <w:p w:rsidR="009C333A" w:rsidRDefault="009C333A" w:rsidP="009C333A">
      <w:pPr>
        <w:pStyle w:val="a3"/>
        <w:spacing w:before="0" w:beforeAutospacing="0" w:after="0" w:afterAutospacing="0"/>
        <w:rPr>
          <w:rFonts w:ascii="微软雅黑" w:eastAsia="微软雅黑" w:hAnsi="微软雅黑" w:hint="eastAsia"/>
          <w:color w:val="454545"/>
          <w:sz w:val="21"/>
          <w:szCs w:val="21"/>
        </w:rPr>
      </w:pPr>
      <w:r>
        <w:rPr>
          <w:rStyle w:val="a4"/>
          <w:rFonts w:ascii="微软雅黑" w:eastAsia="微软雅黑" w:hAnsi="微软雅黑" w:hint="eastAsia"/>
          <w:color w:val="454545"/>
          <w:sz w:val="21"/>
          <w:szCs w:val="21"/>
          <w:shd w:val="clear" w:color="auto" w:fill="F1F1F1"/>
        </w:rPr>
        <w:t>业务类型：</w:t>
      </w:r>
      <w:r>
        <w:rPr>
          <w:rFonts w:ascii="微软雅黑" w:eastAsia="微软雅黑" w:hAnsi="微软雅黑" w:hint="eastAsia"/>
          <w:color w:val="454545"/>
          <w:sz w:val="21"/>
          <w:szCs w:val="21"/>
          <w:shd w:val="clear" w:color="auto" w:fill="FFFFFF"/>
        </w:rPr>
        <w:t>综合管理</w:t>
      </w:r>
    </w:p>
    <w:p w:rsidR="009C333A" w:rsidRDefault="009C333A" w:rsidP="009C333A">
      <w:pPr>
        <w:pStyle w:val="a3"/>
        <w:spacing w:before="0" w:beforeAutospacing="0" w:after="0" w:afterAutospacing="0"/>
        <w:rPr>
          <w:rFonts w:ascii="微软雅黑" w:eastAsia="微软雅黑" w:hAnsi="微软雅黑" w:hint="eastAsia"/>
          <w:color w:val="454545"/>
          <w:sz w:val="21"/>
          <w:szCs w:val="21"/>
        </w:rPr>
      </w:pPr>
      <w:r>
        <w:rPr>
          <w:rStyle w:val="a4"/>
          <w:rFonts w:ascii="微软雅黑" w:eastAsia="微软雅黑" w:hAnsi="微软雅黑" w:hint="eastAsia"/>
          <w:color w:val="454545"/>
          <w:sz w:val="21"/>
          <w:szCs w:val="21"/>
          <w:shd w:val="clear" w:color="auto" w:fill="F1F1F1"/>
        </w:rPr>
        <w:t>来源：</w:t>
      </w:r>
      <w:r>
        <w:rPr>
          <w:rFonts w:ascii="微软雅黑" w:eastAsia="微软雅黑" w:hAnsi="微软雅黑" w:hint="eastAsia"/>
          <w:color w:val="454545"/>
          <w:sz w:val="21"/>
          <w:szCs w:val="21"/>
          <w:shd w:val="clear" w:color="auto" w:fill="FFFFFF"/>
        </w:rPr>
        <w:t>新华网</w:t>
      </w:r>
      <w:bookmarkStart w:id="0" w:name="_GoBack"/>
      <w:bookmarkEnd w:id="0"/>
    </w:p>
    <w:p w:rsidR="009C333A" w:rsidRDefault="009C333A" w:rsidP="009C333A">
      <w:pPr>
        <w:pStyle w:val="a3"/>
        <w:spacing w:before="0" w:beforeAutospacing="0" w:after="0" w:afterAutospacing="0"/>
        <w:rPr>
          <w:rFonts w:ascii="微软雅黑" w:eastAsia="微软雅黑" w:hAnsi="微软雅黑" w:hint="eastAsia"/>
          <w:color w:val="454545"/>
          <w:sz w:val="21"/>
          <w:szCs w:val="21"/>
        </w:rPr>
      </w:pPr>
      <w:r>
        <w:rPr>
          <w:rStyle w:val="a4"/>
          <w:rFonts w:ascii="微软雅黑" w:eastAsia="微软雅黑" w:hAnsi="微软雅黑" w:hint="eastAsia"/>
          <w:color w:val="454545"/>
          <w:sz w:val="21"/>
          <w:szCs w:val="21"/>
          <w:shd w:val="clear" w:color="auto" w:fill="F1F1F1"/>
        </w:rPr>
        <w:t>时效状态：</w:t>
      </w:r>
      <w:r>
        <w:rPr>
          <w:rFonts w:ascii="微软雅黑" w:eastAsia="微软雅黑" w:hAnsi="微软雅黑" w:hint="eastAsia"/>
          <w:color w:val="454545"/>
          <w:sz w:val="21"/>
          <w:szCs w:val="21"/>
          <w:shd w:val="clear" w:color="auto" w:fill="FFFFFF"/>
        </w:rPr>
        <w:t>现行有效</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bdr w:val="none" w:sz="0" w:space="0" w:color="auto" w:frame="1"/>
        </w:rPr>
        <w:t>（1984年9月20日第六届全国人民代表大会常务委员会第七次会议通过 根据1998年4月29日第九届全国人民代表大会常务委员会第二次会议《关于修改〈中华人民共和国森林法〉的决定》第一次修正 根据2009年8月27日第十一届全国人民代表大会常务委员会第十次会议《关于修改部分法律的决定》第二次修正 2019年12月28日第十三届全国人民代表大会常务委员会第十五次会议修订）</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目录</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第一章　总则</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第二章　森林权属</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第三章　发展规划</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第四章　森林保护</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第五章　造林绿化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第六章　经营管理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第七章　监督检查</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第八章　法律责任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第九章　附则</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第一章　总则</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第一条　为了</w:t>
      </w:r>
      <w:proofErr w:type="gramStart"/>
      <w:r>
        <w:rPr>
          <w:rFonts w:ascii="华文仿宋" w:eastAsia="华文仿宋" w:hAnsi="华文仿宋" w:hint="eastAsia"/>
          <w:color w:val="454545"/>
          <w:sz w:val="29"/>
          <w:szCs w:val="29"/>
        </w:rPr>
        <w:t>践行</w:t>
      </w:r>
      <w:proofErr w:type="gramEnd"/>
      <w:r>
        <w:rPr>
          <w:rFonts w:ascii="华文仿宋" w:eastAsia="华文仿宋" w:hAnsi="华文仿宋" w:hint="eastAsia"/>
          <w:color w:val="454545"/>
          <w:sz w:val="29"/>
          <w:szCs w:val="29"/>
        </w:rPr>
        <w:t>绿水青山就是金山银山理念，保护、培育和合理利用森林资源，加快国土绿化，保障森林生态安全，建设生态文明，实现人与自然和谐共生，制定本法。</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第二条　在中华人民共和国领域内从事森林、林木的保护、培育、利用和森林、林木、林地的经营管理活动，适用本法。</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第三条　保护、培育、利用森林资源应当尊重自然、顺应自然，坚持生态优先、保护优先、保育结合、可持续发展的原则。</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第四条　国家实行森林资源保护发展目标责任制和考核评价制度。上级人民政府对下级人民政府完成森林资源保护发展目标和森林防火、重大林业有害生物防治工作的情况进行考核，并公开考核结果。</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地方人民政府可以根据本行政区域森林资源保护发展的需要，建立林长制。</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第五条　国家采取财政、税收、金融等方面的措施，支持森林资源保护发展。各级人民政府应当保障森林生态保护修复的投入，促进林业发展。</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第六条　国家以培育稳定、健康、优质、高效的森林生态系统为目标，对公益林和商品林实行分类经营管理，突出主导功能，发挥多种功能，实现森林资源永续利用。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第七条　国家建立森林生态效益补偿制度，加大公益林保护支持力度，完善重点生态功能区转移支付政策，指导受益地区和森林生态保护地区人民政府通过协商等方式进行生态效益补偿。</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第八条　国务院和省、自治区、直辖市人民政府可以依照国家对民族自治地方自治权的规定，对民族自治地方的森林保护和林业发展实行更加优惠的政策。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第九条　国务院林业主管部门主管全国林业工作。县级以上地方人民政府林业主管部门，主管本行政区域的林业工作。</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乡镇人民政府可以确定相关机构或者设置专职、兼职人员承担林业相关工作。</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第十条　植树造林、保护森林，是公民应尽的义务。各级人民政府应当组织开展全民义务植树活动。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每年三月十二日为植树节。</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第十一条　国家采取措施，鼓励和支持林业科学研究，推广先进适用的林业技术，提高林业科学技术水平。</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第十二条　各级人民政府应当加强森林资源保护的宣传教育和知识普及工作，鼓励和支持基层群众性自治组织、新闻媒体、林业企业事业单位、志愿者等开展森林资源保护宣传活动。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教育行政部门、学校应当对学生进行森林资源保护教育。</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第十三条　对在造林绿化、森林保护、森林经营管理以及林业科学研究等方面成绩显著的组织或者个人，按照国家有关规定给予表彰、奖励。</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第二章　森林权属</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第十四条　森林资源属于国家所有，由法律规定属于集体所有的除外。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国家所有的森林资源的所有权由国务院代表国家行使。国务院可以授权国务院自然资源主管部门统一履行国有森林资源所有者职责。</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第十五条　林地和林地上的森林、林木的所有权、使用权，由不动产登记机构统一登记造册，核发证书。国务院确定的国家重点林区（以下简称重点林区）的森林、林木和林地，由国务院自然资源主管部门负责登记。</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森林、林木、林地的所有者和使用者的合法权益受法律保护，任何组织和个人不得侵犯。</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森林、林木、林地的所有者和使用者应当依法保护和合理利用森林、林木、林地，不得非法改变林地用途和毁坏森林、林木、林地。</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第十六条　国家所有的林地和林地上的森林、林木可以依法确定给林业经营者使用。林业经营者依法取得的国有林地和林地上的森林、林木的使用权，经批准可以转让、出租、作价出资等。具体办法由国务院制定。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林业经营者应当履行保护、培育森林资源的义务，保证国有森林资源稳定增长，提高森林生态功能。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第十七条　集体所有和国家所有依法由农民集体使用的林地（以下简称集体林地）实行承包经营的，承包方享有林地承包经营权和承包林地上的林木所有权，合同另有约定的从其约定。承包方可以依法采取出租（转包）、入股、转让等方式流转林地经营权、林木所有权和使用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第十八条　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第十九条　集体林地经营权流转应当签订书面合同。林地经营权流转合同一般包括流转双方的权利义务、流转期限、流转价款及支付方式、流转期限届满林地上的林木和固定生产设施的处置、违约责任等内容。</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受让方违反法律规定或者合同约定造成森林、林木、林地严重毁坏的，发包方或者承包方有权收回林地经营权。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第二十条　国有企业事业单位、机关、团体、部队营造的林木，由营造单位管护并按照国家规定支配林木收益。</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农村居民在房前屋后、自留地、自留山种植的林木，归个人所有。城镇居民在自有房屋的庭院内种植的林木，归个人所有。</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集体或者个人承包国家所有和集体所有的宜林荒山荒地荒滩营造的林木，归承包的集体或者个人所有；合同另有约定的从其约定。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其他组织或者个人营造的林木，依法由营造者所有并享有林木收益；合同另有约定的从其约定。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第二十一条　为了生态保护、基础设施建设等公共利益的需要，确需征收、征用林地、林木的，应当依照《中华人民共和国土地管理法》等法律、行政法规的规定办理审批手续，并给予公平、合理的补偿。</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第二十二条　单位之间发生的林木、林地所有权和使用权争议，由县级以上人民政府依法处理。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个人之间、个人与单位之间发生的林木所有权和林地使用权争议，由乡镇人民政府或者县级以上人民政府依法处理。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当事人对有关人民政府的处理决定不服的，可以自接到处理决定通知之日起三十日内，向人民法院起诉。</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在林木、林地权属争议解决前，除因森林防火、林业有害生物防治、国家重大基础设施建设等需要外，当事人任何一方不得砍伐有争议的林木或者改变林地现状。</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第三章　发展规划</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第二十三条　县级以上人民政府应当将森林资源保护和林业发展纳入国民经济和社会发展规划。</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第二十四条　县级以上人民政府应当落实国土空间开发保护要求，合理规划森林资源保护利用结构和布局，制定森林资源保护发展目标，提高森林覆盖率、森林蓄积量，提升森林生态系统质量和稳定性。</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第二十五条　县级以上人民政府林业主管部门应当根据森林资源保护发展目标，编制林业发展规划。下级林业发展规划依据上级林业发展规划编制。</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第二十六条　县级以上人民政府林业主管部门可以结合本地实际，编制林地保护利用、造林绿化、森林经营、天然林保护等相关专项规划。</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第二十七条　国家建立森林资源调查监测制度，对全国森林资源现状及变化情况进行调查、监测和评价，并定期公布。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第四章　森林保护</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第二十八条　国家加强森林资源保护，发挥森林蓄水保土、调节气候、改善环境、维护生物多样性和提供林产品等多种功能。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第二十九条　中央和地方财政分别安排资金，用于公益林的营造、抚育、保护、管理和非国有公益</w:t>
      </w:r>
      <w:proofErr w:type="gramStart"/>
      <w:r>
        <w:rPr>
          <w:rFonts w:ascii="华文仿宋" w:eastAsia="华文仿宋" w:hAnsi="华文仿宋" w:hint="eastAsia"/>
          <w:color w:val="454545"/>
          <w:sz w:val="29"/>
          <w:szCs w:val="29"/>
        </w:rPr>
        <w:t>林权利</w:t>
      </w:r>
      <w:proofErr w:type="gramEnd"/>
      <w:r>
        <w:rPr>
          <w:rFonts w:ascii="华文仿宋" w:eastAsia="华文仿宋" w:hAnsi="华文仿宋" w:hint="eastAsia"/>
          <w:color w:val="454545"/>
          <w:sz w:val="29"/>
          <w:szCs w:val="29"/>
        </w:rPr>
        <w:t>人的经济补偿等，实行专款专用。具体办法由国务院财政部门会同林业主管部门制定。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第三十条　国家支持重点林区的转型发展和森林资源保护修复，改善生产生活条件，促进所在地区经济社会发展。重点林区按照规定享受国家重点生态功能区转移支付等政策。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第三十一条　国家在不同自然地带的典型森林生态地区、珍贵动物和植物生长繁殖的林区、天然热带雨林区和具有特殊保护价值的其他天然林区，建立以国家公园为主体的自然保护地体系，加强保护管理。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国家支持生态脆弱地区森林资源的保护修复。</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县级以上人民政府应当采取措施对具有特殊价值的野生植物资源予以保护。</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第三十二条　国家实行天然林全面保护制度，严格限制天然林采伐，加强天然林管护能力建设，保护和修复天然林资源，逐步提高天然林生态功能。具体办法由国务院规定。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第三十三条　地方各级人民政府应当组织有关部门建立护林组织，负责护林工作；根据实际需要建设护林设施，加强森林资源保护；督促相关组织订立护林公约、组织群众护林、划定护林责任区、配备专职或者兼职护林员。</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县级或者乡镇人民政府可以聘用护林员，其主要职责是巡护森林，发现火情、林业有害生物以及破坏森林资源的行为，应当及时处理并向当地林业等有关部门报告。</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第三十四条　地方各级人民政府负责本行政区域的森林防火工作，发挥群防作用；县级以上人民政府组织领导应急管理、林业、公安等部门按照职责分工密切配合做好森林火灾的科学预防、扑救和处置工作：</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（一）组织开展森林防火宣传活动，普及森林防火知识；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（二）划定森林防火区，规定森林防火期；</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（三）设置防火设施，配备防灭火装备和物资；</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（四）建立森林火灾监测预警体系，及时消除隐患；</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（五）制定森林火灾应急预案，发生森林火灾，立即组织扑救；</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（六）保障预防和扑救森林火灾所需费用。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国家综合性消防救援队伍承担国家规定的森林火灾扑救任务和预防相关工作。</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第三十五条　县级以上人民政府林业主管部门负责本行政区域的林业有害生物的监测、检疫和防治。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省级以上人民政府林业主管部门负责确定林业植物及其产品的检疫性有害生物，划定疫区和保护区。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重大林业有害生物灾害防治实行地方人民政府负责制。发生暴发性、危险性等重大林业有害生物灾害时，当地人民政府应当及时组织除治。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林业经营者在政府支持引导下，对其经营管理范围内的林业有害生物进行防治。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第三十六条　国家保护林地，严格控制林地转为非林地，实行占用林地总量控制，确保林地保有量不减少。各类建设项目占用林地不得超过本行政区域的占用林地总量控制指标。</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第三十七条　矿藏勘查、开采以及其他各类工程建设，应当不占或者少占林地；确需占用林地的，应当经县级以上人民政府林业主管部门审核同意，依法办理建设用地审批手续。</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占用林地的单位应当缴纳森林植被恢复费。森林植被恢复费征收使用管理办法由国务院财政部门会同林业主管部门制定。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第三十八条　需要临时使用林地的，应当经县级以上人民政府林业主管部门批准；临时使用林地的期限一般不超过二年，并不得在临时使用的林地上修建永久性建筑物。</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临时使用林地期满后一年内，用地单位或者个人应当恢复植被和林业生产条件。</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第三十九条　禁止毁林开垦、采石、采砂、采土以及其他毁坏林木和林地的行为。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禁止向林地排放重金属或者其他有毒有害物质含量超标的污水、污泥，以及可能造成林地污染的清淤底泥、尾矿、矿渣等。</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禁止在幼林地砍柴、毁苗、放牧。</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禁止擅自移动或者损坏森林保护标志。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第四十条　国家保护古树名木和珍贵树木。禁止破坏古树名木和珍贵树木及其生存的自然环境。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第四十一条　各级人民政府应当加强林业基础设施建设，应用先进适用的科技手段，提高森林防火、林业有害生物防治等森林管护能力。</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各有关单位应当加强森林管护。国有林业企业事业单位应当加大投入，加强森林防火、林业有害生物防治，预防和制止破坏森林资源的行为。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第五章　造林绿化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第四十二条　国家统筹城乡造林绿化，开展大规模国土绿化行动，绿化美化城乡，推动森林城市建设，促进乡村振兴，建设美丽家园。</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第四十三条　各级人民政府应当组织各行各业和城乡居民造林绿化。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宜林荒山荒地荒滩，属于国家所有的，由县级以上人民政府林业主管部门和其他有关主管部门组织开展造林绿化；属于集体所有的，由集体经济组织组织开展造林绿化。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城市规划区内、铁路公路两侧、江河两侧、湖泊水库周围，由各有关主管部门按照有关规定因地制宜组织开展造林绿化；工矿区、工业园区、机关、学校用地，部队营区以及农场、牧场、渔场经营地区，由各该单位负责造林绿化。组织开展城市造林绿化的具体办法由国务院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国家所有和集体所有的宜林荒山荒地荒滩可以由单位或者个人承包造林绿化。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第四十四条　国家鼓励公民通过植树造林、抚育管护、</w:t>
      </w:r>
      <w:proofErr w:type="gramStart"/>
      <w:r>
        <w:rPr>
          <w:rFonts w:ascii="华文仿宋" w:eastAsia="华文仿宋" w:hAnsi="华文仿宋" w:hint="eastAsia"/>
          <w:color w:val="454545"/>
          <w:sz w:val="29"/>
          <w:szCs w:val="29"/>
        </w:rPr>
        <w:t>认建认养</w:t>
      </w:r>
      <w:proofErr w:type="gramEnd"/>
      <w:r>
        <w:rPr>
          <w:rFonts w:ascii="华文仿宋" w:eastAsia="华文仿宋" w:hAnsi="华文仿宋" w:hint="eastAsia"/>
          <w:color w:val="454545"/>
          <w:sz w:val="29"/>
          <w:szCs w:val="29"/>
        </w:rPr>
        <w:t>等方式参与造林绿化。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第四十五条　各级人民政府组织造林绿化，应当科学规划、因地制宜，优化林种、树种结构，鼓励使用乡土树种和林木良种、营造混交林，提高造林绿化质量。</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国家投资或者以国家投资为主的造林绿化项目，应当按照国家规定使用林木良种。</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第四十六条　各级人民政府应当采取以自然恢复为主、自然恢复和人工修复相结合的措施，科学保护修复森林生态系统。新造幼林地和其他应当封山育林的地方，由当地人民政府组织封山育林。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各级人民政府应当对国务院确定的坡耕地、严重沙化耕地、严重石漠化耕地、严重污染耕地等需要生态修复的耕地，有计划地组织实施退耕还林还草。</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各级人民政府应当对自然因素等导致的荒废和受损山体、退化林地以及宜林荒山荒地荒滩，因地制宜实施森林生态修复工程，恢复植被。</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第六章　经营管理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第四十七条　国家根据生态保护的需要，将森林生态区位重要或者生态状况脆弱，以发挥生态效益为主要目的</w:t>
      </w:r>
      <w:proofErr w:type="gramStart"/>
      <w:r>
        <w:rPr>
          <w:rFonts w:ascii="华文仿宋" w:eastAsia="华文仿宋" w:hAnsi="华文仿宋" w:hint="eastAsia"/>
          <w:color w:val="454545"/>
          <w:sz w:val="29"/>
          <w:szCs w:val="29"/>
        </w:rPr>
        <w:t>的</w:t>
      </w:r>
      <w:proofErr w:type="gramEnd"/>
      <w:r>
        <w:rPr>
          <w:rFonts w:ascii="华文仿宋" w:eastAsia="华文仿宋" w:hAnsi="华文仿宋" w:hint="eastAsia"/>
          <w:color w:val="454545"/>
          <w:sz w:val="29"/>
          <w:szCs w:val="29"/>
        </w:rPr>
        <w:t>林地和林地上的森林划定为公益林。未划定为公益林的林地和林地上的森林属于商品林。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第四十八条　公益林由国务院和省、自治区、直辖市人民政府划定并公布。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下列区域的林地和林地上的森林，应当划定为公益林：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（一）重要江河源头汇水区域；</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（二）重要江河干流及支流两岸、饮用水水源地保护区；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（三）重要湿地和重要水库周围；</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（四）森林和陆生野生动物类型的自然保护区；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（五）荒漠化和水土流失严重地区的防风固沙林基干林带；</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（六）沿海防护林基干林带；</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（七）未开发利用的原始林地区；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（八）需要划定的其他区域。</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公益林划定涉及非国有林地的，应当与权利人签订书面协议，并给予合理补偿。</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公益林进行调整的，应当经原划定机关同意，并予以公布。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国家级公益林划定和管理的办法由国务院制定；地方级公益林划定和管理的办法由省、自治区、直辖市人民政府制定。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第四十九条　国家对公益林实施严格保护。</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县级以上人民政府林业主管部门应当有计划地组织公益林经营者对公益林中生态功能低下的疏林、残次林等低质低效林，采取林分改造、森林抚育等措施，提高公益林的质量和生态保护功能。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在符合公益林生态区位保护要求和不影响公益林生态功能的前提下，经科学论证，可以合理利用公益林林地资源和森林景观资源，适度开展林下经济、森林旅游等。利用公益</w:t>
      </w:r>
      <w:proofErr w:type="gramStart"/>
      <w:r>
        <w:rPr>
          <w:rFonts w:ascii="华文仿宋" w:eastAsia="华文仿宋" w:hAnsi="华文仿宋" w:hint="eastAsia"/>
          <w:color w:val="454545"/>
          <w:sz w:val="29"/>
          <w:szCs w:val="29"/>
        </w:rPr>
        <w:t>林开展</w:t>
      </w:r>
      <w:proofErr w:type="gramEnd"/>
      <w:r>
        <w:rPr>
          <w:rFonts w:ascii="华文仿宋" w:eastAsia="华文仿宋" w:hAnsi="华文仿宋" w:hint="eastAsia"/>
          <w:color w:val="454545"/>
          <w:sz w:val="29"/>
          <w:szCs w:val="29"/>
        </w:rPr>
        <w:t>上述活动应当严格遵守国家有关规定。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第五十条　国家鼓励发展下列商品林：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（一）以生产木材为主要目的</w:t>
      </w:r>
      <w:proofErr w:type="gramStart"/>
      <w:r>
        <w:rPr>
          <w:rFonts w:ascii="华文仿宋" w:eastAsia="华文仿宋" w:hAnsi="华文仿宋" w:hint="eastAsia"/>
          <w:color w:val="454545"/>
          <w:sz w:val="29"/>
          <w:szCs w:val="29"/>
        </w:rPr>
        <w:t>的</w:t>
      </w:r>
      <w:proofErr w:type="gramEnd"/>
      <w:r>
        <w:rPr>
          <w:rFonts w:ascii="华文仿宋" w:eastAsia="华文仿宋" w:hAnsi="华文仿宋" w:hint="eastAsia"/>
          <w:color w:val="454545"/>
          <w:sz w:val="29"/>
          <w:szCs w:val="29"/>
        </w:rPr>
        <w:t>森林；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（二）以生产果品、油料、饮料、调料、工业原料和药材等林产品为主要目的</w:t>
      </w:r>
      <w:proofErr w:type="gramStart"/>
      <w:r>
        <w:rPr>
          <w:rFonts w:ascii="华文仿宋" w:eastAsia="华文仿宋" w:hAnsi="华文仿宋" w:hint="eastAsia"/>
          <w:color w:val="454545"/>
          <w:sz w:val="29"/>
          <w:szCs w:val="29"/>
        </w:rPr>
        <w:t>的</w:t>
      </w:r>
      <w:proofErr w:type="gramEnd"/>
      <w:r>
        <w:rPr>
          <w:rFonts w:ascii="华文仿宋" w:eastAsia="华文仿宋" w:hAnsi="华文仿宋" w:hint="eastAsia"/>
          <w:color w:val="454545"/>
          <w:sz w:val="29"/>
          <w:szCs w:val="29"/>
        </w:rPr>
        <w:t>森林；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（三）以生产燃料和其他生物质能</w:t>
      </w:r>
      <w:proofErr w:type="gramStart"/>
      <w:r>
        <w:rPr>
          <w:rFonts w:ascii="华文仿宋" w:eastAsia="华文仿宋" w:hAnsi="华文仿宋" w:hint="eastAsia"/>
          <w:color w:val="454545"/>
          <w:sz w:val="29"/>
          <w:szCs w:val="29"/>
        </w:rPr>
        <w:t>源为主</w:t>
      </w:r>
      <w:proofErr w:type="gramEnd"/>
      <w:r>
        <w:rPr>
          <w:rFonts w:ascii="华文仿宋" w:eastAsia="华文仿宋" w:hAnsi="华文仿宋" w:hint="eastAsia"/>
          <w:color w:val="454545"/>
          <w:sz w:val="29"/>
          <w:szCs w:val="29"/>
        </w:rPr>
        <w:t>要目的</w:t>
      </w:r>
      <w:proofErr w:type="gramStart"/>
      <w:r>
        <w:rPr>
          <w:rFonts w:ascii="华文仿宋" w:eastAsia="华文仿宋" w:hAnsi="华文仿宋" w:hint="eastAsia"/>
          <w:color w:val="454545"/>
          <w:sz w:val="29"/>
          <w:szCs w:val="29"/>
        </w:rPr>
        <w:t>的</w:t>
      </w:r>
      <w:proofErr w:type="gramEnd"/>
      <w:r>
        <w:rPr>
          <w:rFonts w:ascii="华文仿宋" w:eastAsia="华文仿宋" w:hAnsi="华文仿宋" w:hint="eastAsia"/>
          <w:color w:val="454545"/>
          <w:sz w:val="29"/>
          <w:szCs w:val="29"/>
        </w:rPr>
        <w:t>森林；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（四）其他以发挥经济效益为主要目的</w:t>
      </w:r>
      <w:proofErr w:type="gramStart"/>
      <w:r>
        <w:rPr>
          <w:rFonts w:ascii="华文仿宋" w:eastAsia="华文仿宋" w:hAnsi="华文仿宋" w:hint="eastAsia"/>
          <w:color w:val="454545"/>
          <w:sz w:val="29"/>
          <w:szCs w:val="29"/>
        </w:rPr>
        <w:t>的</w:t>
      </w:r>
      <w:proofErr w:type="gramEnd"/>
      <w:r>
        <w:rPr>
          <w:rFonts w:ascii="华文仿宋" w:eastAsia="华文仿宋" w:hAnsi="华文仿宋" w:hint="eastAsia"/>
          <w:color w:val="454545"/>
          <w:sz w:val="29"/>
          <w:szCs w:val="29"/>
        </w:rPr>
        <w:t>森林。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在保障生态安全的前提下，国家鼓励建设速生丰产、珍贵树种和大径级用材林，增加林木储备，保障木材供给安全。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第五十一条　商品林由林业经营者依法自主经营。在不破坏生态的前提下，可以采取集约化经营措施，合理利用森林、林木、林地，提高商品林经济效益。</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（一）培育、生产种子、苗木的设施；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（二）贮存种子、苗木、木材的设施；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（三）集材道、运材道、防火</w:t>
      </w:r>
      <w:proofErr w:type="gramStart"/>
      <w:r>
        <w:rPr>
          <w:rFonts w:ascii="华文仿宋" w:eastAsia="华文仿宋" w:hAnsi="华文仿宋" w:hint="eastAsia"/>
          <w:color w:val="454545"/>
          <w:sz w:val="29"/>
          <w:szCs w:val="29"/>
        </w:rPr>
        <w:t>巡</w:t>
      </w:r>
      <w:proofErr w:type="gramEnd"/>
      <w:r>
        <w:rPr>
          <w:rFonts w:ascii="华文仿宋" w:eastAsia="华文仿宋" w:hAnsi="华文仿宋" w:hint="eastAsia"/>
          <w:color w:val="454545"/>
          <w:sz w:val="29"/>
          <w:szCs w:val="29"/>
        </w:rPr>
        <w:t>护道、森林步道；</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（四）林业科研、科普教育设施；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（五）野生动植物保护、护林、林业有害生物防治、森林防火、木材检疫的设施；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（六）供水、供电、供热、供气、通讯基础设施；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（七）其他直接为林业生产服务的工程设施。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第五十三条　国有林业企业事业单位应当编制森林经营方案，明确森林培育和管护的经营措施，报县级以上人民政府林业主管部门批准后实施。重点林区的森林经营方案由国务院林业主管部门批准后实施。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国家支持、引导其他林业经营者编制森林经营方案。</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编制森林经营方案的具体办法由国务院林业主管部门制定。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第五十四条　国家严格控制森林年采伐量。省、自治区、直辖市人民政府林业主管部门根据消耗量低于生长量和森林分类经营管理的原则，编制本行政区域的年采伐限额，经征求国务院林业主管部门意见，报本级人民政府批准后公布实施，并报国务院备案。重点林区的年采伐限额，由国务院林业主管部门编制，报国务院批准后公布实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第五十五条　采伐森林、林木应当遵守下列规定：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（一）公益林只能进行抚育、更新和低质低效林改造性质的采伐。但是，因科研或者实验、防治林业有害生物、建设护林防火设施、营造生物防火隔离带、遭受自然灾害等需要采伐的除外。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（二）商品</w:t>
      </w:r>
      <w:proofErr w:type="gramStart"/>
      <w:r>
        <w:rPr>
          <w:rFonts w:ascii="华文仿宋" w:eastAsia="华文仿宋" w:hAnsi="华文仿宋" w:hint="eastAsia"/>
          <w:color w:val="454545"/>
          <w:sz w:val="29"/>
          <w:szCs w:val="29"/>
        </w:rPr>
        <w:t>林应当</w:t>
      </w:r>
      <w:proofErr w:type="gramEnd"/>
      <w:r>
        <w:rPr>
          <w:rFonts w:ascii="华文仿宋" w:eastAsia="华文仿宋" w:hAnsi="华文仿宋" w:hint="eastAsia"/>
          <w:color w:val="454545"/>
          <w:sz w:val="29"/>
          <w:szCs w:val="29"/>
        </w:rPr>
        <w:t>根据不同情况，采取不同采伐方式，严格控制皆伐面积，</w:t>
      </w:r>
      <w:proofErr w:type="gramStart"/>
      <w:r>
        <w:rPr>
          <w:rFonts w:ascii="华文仿宋" w:eastAsia="华文仿宋" w:hAnsi="华文仿宋" w:hint="eastAsia"/>
          <w:color w:val="454545"/>
          <w:sz w:val="29"/>
          <w:szCs w:val="29"/>
        </w:rPr>
        <w:t>伐育同步</w:t>
      </w:r>
      <w:proofErr w:type="gramEnd"/>
      <w:r>
        <w:rPr>
          <w:rFonts w:ascii="华文仿宋" w:eastAsia="华文仿宋" w:hAnsi="华文仿宋" w:hint="eastAsia"/>
          <w:color w:val="454545"/>
          <w:sz w:val="29"/>
          <w:szCs w:val="29"/>
        </w:rPr>
        <w:t>规划实施。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（三）自然保护区的林木，禁止采伐。但是，因防治林业有害生物、森林防火、维护主要保护对象生存环境、遭受自然灾害等特殊情况必须采伐的和实验区的竹林除外。</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省级以上人民政府林业主管部门应当根据前款规定，按照森林分类经营管理、保护优先、注重效率和效益等原则，制定相应的林木采伐技术规程。</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第五十六条　采伐林地上的林木应当申请采伐许可证，并按照采伐许可证的规定进行采伐；采伐自然保护区以外的竹林，不需要申请采伐许可证，但应当符合林木采伐技术规程。</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农村居民采伐自留地和房前屋后个人所有的零星林木，不需要申请采伐许可证。</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非林地上的农田防护林、防风固沙林、护路林、护岸</w:t>
      </w:r>
      <w:proofErr w:type="gramStart"/>
      <w:r>
        <w:rPr>
          <w:rFonts w:ascii="华文仿宋" w:eastAsia="华文仿宋" w:hAnsi="华文仿宋" w:hint="eastAsia"/>
          <w:color w:val="454545"/>
          <w:sz w:val="29"/>
          <w:szCs w:val="29"/>
        </w:rPr>
        <w:t>护堤林</w:t>
      </w:r>
      <w:proofErr w:type="gramEnd"/>
      <w:r>
        <w:rPr>
          <w:rFonts w:ascii="华文仿宋" w:eastAsia="华文仿宋" w:hAnsi="华文仿宋" w:hint="eastAsia"/>
          <w:color w:val="454545"/>
          <w:sz w:val="29"/>
          <w:szCs w:val="29"/>
        </w:rPr>
        <w:t>和城镇林木等的更新采伐，由有关主管部门按照有关规定管理。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采挖移植林木按照采伐林木管理。具体办法由国务院林业主管部门制定。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禁止伪造、变造、买卖、租借采伐许可证。</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第五十七条　采伐许可证由县级以上人民政府林业主管部门核发。</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县级以上人民政府林业主管部门应当采取措施，方便申请人办理采伐许可证。</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农村居民采伐自留山和个人承包集体林地上的林木，由县级人民政府林业主管部门或者其委托的乡镇人民政府核发采伐许可证。</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第五十八条　申请采伐许可证，应当提交有关采伐的地点、林种、树种、面积、蓄积、方式、更新措施和林木权属等内容的材料。</w:t>
      </w:r>
      <w:r>
        <w:rPr>
          <w:rFonts w:ascii="华文仿宋" w:eastAsia="华文仿宋" w:hAnsi="华文仿宋" w:hint="eastAsia"/>
          <w:color w:val="454545"/>
          <w:sz w:val="29"/>
          <w:szCs w:val="29"/>
        </w:rPr>
        <w:lastRenderedPageBreak/>
        <w:t>超过省级以上人民政府林业主管部门规定面积或者蓄积量的，还应当提交伐区调查设计材料。</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第五十九条　符合林木采伐技术规程的，审核发放采伐许可证的部门应当及时核发采伐许可证。但是，审核发放采伐许可证的部门不得超过年采伐限额发放采伐许可证。</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第六十条　有下列情形之一的，不得核发采伐许可证：</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（一）采伐封山育林期、封山育林区内的林木；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（二）上年度采伐后未按照规定完成更新造林任务；</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（三）上年度发生重大滥伐案件、森林火灾或者林业有害生物灾害，未采取预防和改进措施；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（四）法律法规和国务院林业主管部门规定的禁止采伐的其他情形。</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第六十一条　采伐林木的组织和个人应当按照有关规定完成更新造林。更新造林的面积不得少于采伐的面积，更新造林应当达到相关技术规程规定的标准。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第六十二条　国家通过贴息、林权收储担保补助等措施，鼓励和引导金融机构开展涉林抵押贷款、林农信用贷款等符合林业特点的信贷业务，扶持林权收储机构进行市场化收储担保。</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第六十三条　国家支持发展森林保险。县级以上人民政府依法对森林保险提供保险费补贴。</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第六十四条　林业经营者可以自愿申请森林认证，促进森林经营水平提高和</w:t>
      </w:r>
      <w:proofErr w:type="gramStart"/>
      <w:r>
        <w:rPr>
          <w:rFonts w:ascii="华文仿宋" w:eastAsia="华文仿宋" w:hAnsi="华文仿宋" w:hint="eastAsia"/>
          <w:color w:val="454545"/>
          <w:sz w:val="29"/>
          <w:szCs w:val="29"/>
        </w:rPr>
        <w:t>可</w:t>
      </w:r>
      <w:proofErr w:type="gramEnd"/>
      <w:r>
        <w:rPr>
          <w:rFonts w:ascii="华文仿宋" w:eastAsia="华文仿宋" w:hAnsi="华文仿宋" w:hint="eastAsia"/>
          <w:color w:val="454545"/>
          <w:sz w:val="29"/>
          <w:szCs w:val="29"/>
        </w:rPr>
        <w:t>持续经营。</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第六十五条　木材经营加工企业应当建立原料和产品出</w:t>
      </w:r>
      <w:proofErr w:type="gramStart"/>
      <w:r>
        <w:rPr>
          <w:rFonts w:ascii="华文仿宋" w:eastAsia="华文仿宋" w:hAnsi="华文仿宋" w:hint="eastAsia"/>
          <w:color w:val="454545"/>
          <w:sz w:val="29"/>
          <w:szCs w:val="29"/>
        </w:rPr>
        <w:t>入库台</w:t>
      </w:r>
      <w:proofErr w:type="gramEnd"/>
      <w:r>
        <w:rPr>
          <w:rFonts w:ascii="华文仿宋" w:eastAsia="华文仿宋" w:hAnsi="华文仿宋" w:hint="eastAsia"/>
          <w:color w:val="454545"/>
          <w:sz w:val="29"/>
          <w:szCs w:val="29"/>
        </w:rPr>
        <w:t>账。任何单位和个人不得收购、加工、运输明知是盗伐、滥伐等非法来源的林木。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第七章　监督检查</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第六十六条　县级以上人民政府林业主管部门依照本法规定，对森林资源的保护、修复、利用、更新等进行监督检查，依法查处破坏森林资源等违法行为。</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第六十七条　县级以上人民政府林业主管部门履行森林资源保护监督检查职责，有权采取下列措施：</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（一）进入生产经营场所进行现场检查；</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（二）查阅、复制有关文件、资料，对可能被转移、销毁、隐匿或者篡改的文件、资料予以封存；</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（三）查封、扣押有证据证明来源非法的林木以及从事破坏森林资源活动的工具、设备或者财物；</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（四）查封与破坏森林资源活动有关的场所。</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省级以上人民政府林业主管部门对森林资源保护发展工作不力、问题突出、群众反映强烈的地区，可以约谈所在地区县级以上地方人民政府及其有关部门主要负责人，要求其采取措施及时整改。约谈整改情况应当向社会公开。</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第六十八条　破坏森林资源造成生态环境损害的，县级以上人民政府自然资源主管部门、林业主管部门可以依法向人民法院提起诉讼，对侵权人提出损害赔偿要求。</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第六十九条　审计机关按照国家有关规定对国有森林资源资产进行审计监督。</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第八章　法律责任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第七十条　县级以上人民政府林业主管部门或者其他有关国家机关未依照本法规定履行职责的，对直接负责的主管人员和其他直接责任人员依法给予处分。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依照本法规定应当</w:t>
      </w:r>
      <w:proofErr w:type="gramStart"/>
      <w:r>
        <w:rPr>
          <w:rFonts w:ascii="华文仿宋" w:eastAsia="华文仿宋" w:hAnsi="华文仿宋" w:hint="eastAsia"/>
          <w:color w:val="454545"/>
          <w:sz w:val="29"/>
          <w:szCs w:val="29"/>
        </w:rPr>
        <w:t>作出</w:t>
      </w:r>
      <w:proofErr w:type="gramEnd"/>
      <w:r>
        <w:rPr>
          <w:rFonts w:ascii="华文仿宋" w:eastAsia="华文仿宋" w:hAnsi="华文仿宋" w:hint="eastAsia"/>
          <w:color w:val="454545"/>
          <w:sz w:val="29"/>
          <w:szCs w:val="29"/>
        </w:rPr>
        <w:t>行政处罚决定而未</w:t>
      </w:r>
      <w:proofErr w:type="gramStart"/>
      <w:r>
        <w:rPr>
          <w:rFonts w:ascii="华文仿宋" w:eastAsia="华文仿宋" w:hAnsi="华文仿宋" w:hint="eastAsia"/>
          <w:color w:val="454545"/>
          <w:sz w:val="29"/>
          <w:szCs w:val="29"/>
        </w:rPr>
        <w:t>作出</w:t>
      </w:r>
      <w:proofErr w:type="gramEnd"/>
      <w:r>
        <w:rPr>
          <w:rFonts w:ascii="华文仿宋" w:eastAsia="华文仿宋" w:hAnsi="华文仿宋" w:hint="eastAsia"/>
          <w:color w:val="454545"/>
          <w:sz w:val="29"/>
          <w:szCs w:val="29"/>
        </w:rPr>
        <w:t>的，上级主管部门有权责令下级主管部门</w:t>
      </w:r>
      <w:proofErr w:type="gramStart"/>
      <w:r>
        <w:rPr>
          <w:rFonts w:ascii="华文仿宋" w:eastAsia="华文仿宋" w:hAnsi="华文仿宋" w:hint="eastAsia"/>
          <w:color w:val="454545"/>
          <w:sz w:val="29"/>
          <w:szCs w:val="29"/>
        </w:rPr>
        <w:t>作出</w:t>
      </w:r>
      <w:proofErr w:type="gramEnd"/>
      <w:r>
        <w:rPr>
          <w:rFonts w:ascii="华文仿宋" w:eastAsia="华文仿宋" w:hAnsi="华文仿宋" w:hint="eastAsia"/>
          <w:color w:val="454545"/>
          <w:sz w:val="29"/>
          <w:szCs w:val="29"/>
        </w:rPr>
        <w:t>行政处罚决定或者直接给予行政处罚。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第七十一条　违反本法规定，侵害森林、林木、林地的所有者或者使用者的合法权益的，依法承担侵权责任。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第七十二条　违反本法规定，国有林业企业事业单位未履行保护培育森林资源义务、未编制森林经营方案或者未按照批准的森林经营方案开展森林经营活动的，由县级以上人民政府林业主管部门责令限期改正，对直接负责的主管人员和其他直接责任人员依法给予处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第七十三条　违反本法规定，未经县级以上人民政府林业主管部门审核同意，擅自改变林地用途的，由县级以上人民政府林业主管部门责令限期恢复植被和林业生产条件，可以</w:t>
      </w:r>
      <w:proofErr w:type="gramStart"/>
      <w:r>
        <w:rPr>
          <w:rFonts w:ascii="华文仿宋" w:eastAsia="华文仿宋" w:hAnsi="华文仿宋" w:hint="eastAsia"/>
          <w:color w:val="454545"/>
          <w:sz w:val="29"/>
          <w:szCs w:val="29"/>
        </w:rPr>
        <w:t>处恢复</w:t>
      </w:r>
      <w:proofErr w:type="gramEnd"/>
      <w:r>
        <w:rPr>
          <w:rFonts w:ascii="华文仿宋" w:eastAsia="华文仿宋" w:hAnsi="华文仿宋" w:hint="eastAsia"/>
          <w:color w:val="454545"/>
          <w:sz w:val="29"/>
          <w:szCs w:val="29"/>
        </w:rPr>
        <w:t>植被和林业生产条件所需费用三倍以下的罚款。</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虽经县级以上人民政府林业主管部门审核同意，但未办理建设用地审批手续擅自占用林地的，依照《中华人民共和国土地管理法》的有关规定处罚。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在临时使用的林地上修建永久性建筑物，或者临时使用林地期满后一年内未恢复植被或者林业生产条件的，依照本条第一款规定处罚。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第七十四条　违反本法规定，进行开垦、采石、采砂、采</w:t>
      </w:r>
      <w:proofErr w:type="gramStart"/>
      <w:r>
        <w:rPr>
          <w:rFonts w:ascii="华文仿宋" w:eastAsia="华文仿宋" w:hAnsi="华文仿宋" w:hint="eastAsia"/>
          <w:color w:val="454545"/>
          <w:sz w:val="29"/>
          <w:szCs w:val="29"/>
        </w:rPr>
        <w:t>土或者</w:t>
      </w:r>
      <w:proofErr w:type="gramEnd"/>
      <w:r>
        <w:rPr>
          <w:rFonts w:ascii="华文仿宋" w:eastAsia="华文仿宋" w:hAnsi="华文仿宋" w:hint="eastAsia"/>
          <w:color w:val="454545"/>
          <w:sz w:val="29"/>
          <w:szCs w:val="29"/>
        </w:rPr>
        <w:t>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w:t>
      </w:r>
      <w:proofErr w:type="gramStart"/>
      <w:r>
        <w:rPr>
          <w:rFonts w:ascii="华文仿宋" w:eastAsia="华文仿宋" w:hAnsi="华文仿宋" w:hint="eastAsia"/>
          <w:color w:val="454545"/>
          <w:sz w:val="29"/>
          <w:szCs w:val="29"/>
        </w:rPr>
        <w:t>处恢复</w:t>
      </w:r>
      <w:proofErr w:type="gramEnd"/>
      <w:r>
        <w:rPr>
          <w:rFonts w:ascii="华文仿宋" w:eastAsia="华文仿宋" w:hAnsi="华文仿宋" w:hint="eastAsia"/>
          <w:color w:val="454545"/>
          <w:sz w:val="29"/>
          <w:szCs w:val="29"/>
        </w:rPr>
        <w:t>植被和林业生产条件所需费用三倍以下的罚款。</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违反本法规定，在幼林地砍柴、毁苗、放牧造成林木毁坏的，由县级以上人民政府林业主管部门责令停止违法行为，限期在原地或者异地补种毁坏株数一倍以上三倍以下的树木。</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向林地排放重金属或者其他有毒有害物质含量超标的污水、污泥，以及可能造成林地污染的清淤底泥、尾矿、矿渣等的，依照《中华人民共和国土壤污染防治法》的有关规定处罚。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第七十五条　违反本法规定，擅自移动或者毁坏森林保护标志的，由县级以上人民政府林业主管部门恢复森林保护标志，所需费用由违法者承担。</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第七十六条　盗伐林木的，由县级以上人民政府林业主管部门责令限期在原地或者异地补种盗伐株数一倍以上五倍以下的树木，并处盗伐林木价值五倍以上十倍以下的罚款。</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滥伐林木的，由县级以上人民政府林业主管部门责令限期在原地或者异地补种滥伐株数一倍以上三倍以下的树木，可以处滥伐林木价值三倍以上五倍以下的罚款。</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第七十七条　违反本法规定，伪造、变造、买卖、租借采伐许可证的，由县级以上人民政府林业主管部门没收证件和违法所得，并处违法所得一倍以上三倍以下的罚款；没有违法所得的，可以处二万元以下的罚款。</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第八十条　违反本法规定，拒绝、阻碍县级以上人民政府林业主管部门依法实施监督检查的，可以处五万元以下的罚款，情节严重的，可以责令停产停业整顿。</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lastRenderedPageBreak/>
        <w:t xml:space="preserve">　　第八十一条　违反本法规定，有下列情形之一的，由县级以上人民政府林业主管部门依法组织代为履行，代为履行所需费用由违法者承担：</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（一）拒不恢复植被和林业生产条件，或者恢复植被和林业生产条件不符合国家有关规定；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（二）拒不补种树木，或者补种不符合国家有关规定。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恢复植被和林业生产条件、树木补种的标准，由省级以上人民政府林业主管部门制定。</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第八十二条　公安机关按照国家有关规定，可以依法行使本法第七十四条第一款、第七十六条、第七十七条、第七十八条规定的行政处罚权。</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违反本法规定，构成违反治安管理行为的，依法给予治安管理处罚；构成犯罪的，依法追究刑事责任。</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w:t>
      </w:r>
      <w:r>
        <w:rPr>
          <w:rFonts w:ascii="华文仿宋" w:eastAsia="华文仿宋" w:hAnsi="华文仿宋" w:hint="eastAsia"/>
          <w:color w:val="454545"/>
          <w:sz w:val="29"/>
          <w:szCs w:val="29"/>
          <w:bdr w:val="none" w:sz="0" w:space="0" w:color="auto" w:frame="1"/>
        </w:rPr>
        <w:t>第九章　附则</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第八十三条　本法下列用语的含义是：</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（一）森林，包括乔木林、竹林和国家特别规定的灌木林。按照用途可以分为防护林、特种用途林、用材林、经济林和能源林。</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（二）林木，包括树木和竹子。</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（三）林地，是指县级以上人民政府规划确定的用于发展林业的土地。包括郁闭度0.2以上的乔木林地以及竹林地、灌木林地、疏林地、采伐迹地、火烧迹地、未成林造林地、苗圃地等。</w:t>
      </w:r>
    </w:p>
    <w:p w:rsidR="009C333A" w:rsidRDefault="009C333A" w:rsidP="009C333A">
      <w:pPr>
        <w:pStyle w:val="a3"/>
        <w:shd w:val="clear" w:color="auto" w:fill="FFFFFF"/>
        <w:spacing w:before="0" w:beforeAutospacing="0" w:after="0" w:afterAutospacing="0" w:line="480" w:lineRule="atLeast"/>
        <w:rPr>
          <w:rFonts w:ascii="微软雅黑" w:eastAsia="微软雅黑" w:hAnsi="微软雅黑" w:hint="eastAsia"/>
          <w:color w:val="454545"/>
        </w:rPr>
      </w:pPr>
      <w:r>
        <w:rPr>
          <w:rFonts w:ascii="华文仿宋" w:eastAsia="华文仿宋" w:hAnsi="华文仿宋" w:hint="eastAsia"/>
          <w:color w:val="454545"/>
          <w:sz w:val="29"/>
          <w:szCs w:val="29"/>
        </w:rPr>
        <w:t xml:space="preserve">　　第八十四条　本法自2020年7月1日起施行。</w:t>
      </w:r>
    </w:p>
    <w:p w:rsidR="009C333A" w:rsidRPr="009C333A" w:rsidRDefault="009C333A" w:rsidP="009C333A">
      <w:pPr>
        <w:jc w:val="center"/>
      </w:pPr>
    </w:p>
    <w:sectPr w:rsidR="009C333A" w:rsidRPr="009C33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3A"/>
    <w:rsid w:val="009C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3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333A"/>
    <w:rPr>
      <w:b/>
      <w:bCs/>
    </w:rPr>
  </w:style>
  <w:style w:type="character" w:styleId="a5">
    <w:name w:val="Emphasis"/>
    <w:basedOn w:val="a0"/>
    <w:uiPriority w:val="20"/>
    <w:qFormat/>
    <w:rsid w:val="009C3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3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333A"/>
    <w:rPr>
      <w:b/>
      <w:bCs/>
    </w:rPr>
  </w:style>
  <w:style w:type="character" w:styleId="a5">
    <w:name w:val="Emphasis"/>
    <w:basedOn w:val="a0"/>
    <w:uiPriority w:val="20"/>
    <w:qFormat/>
    <w:rsid w:val="009C3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2020-06-15T07:43:00Z</dcterms:created>
  <dcterms:modified xsi:type="dcterms:W3CDTF">2020-06-15T07:45:00Z</dcterms:modified>
</cp:coreProperties>
</file>