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20"/>
        <w:jc w:val="center"/>
        <w:rPr>
          <w:rFonts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30"/>
          <w:szCs w:val="30"/>
        </w:rPr>
        <w:t>浙江省人民政府关于调整完善征地补偿安置政策的通知</w:t>
      </w:r>
    </w:p>
    <w:p>
      <w:pPr>
        <w:pStyle w:val="2"/>
        <w:keepNext w:val="0"/>
        <w:keepLines w:val="0"/>
        <w:widowControl/>
        <w:suppressLineNumbers w:val="0"/>
        <w:spacing w:before="0" w:beforeAutospacing="0" w:after="0" w:afterAutospacing="0" w:line="420" w:lineRule="atLeast"/>
        <w:ind w:left="0" w:right="0" w:firstLine="420"/>
        <w:jc w:val="center"/>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浙政发〔</w:t>
      </w:r>
      <w:r>
        <w:rPr>
          <w:rFonts w:hint="default" w:ascii="sans-serif" w:hAnsi="sans-serif" w:eastAsia="sans-serif" w:cs="sans-serif"/>
          <w:i w:val="0"/>
          <w:caps w:val="0"/>
          <w:color w:val="000000"/>
          <w:spacing w:val="0"/>
          <w:sz w:val="24"/>
          <w:szCs w:val="24"/>
        </w:rPr>
        <w:t>2014</w:t>
      </w:r>
      <w:r>
        <w:rPr>
          <w:rFonts w:hint="eastAsia" w:ascii="宋体" w:hAnsi="宋体" w:eastAsia="宋体" w:cs="宋体"/>
          <w:i w:val="0"/>
          <w:caps w:val="0"/>
          <w:color w:val="000000"/>
          <w:spacing w:val="0"/>
          <w:sz w:val="24"/>
          <w:szCs w:val="24"/>
        </w:rPr>
        <w:t>〕</w:t>
      </w:r>
      <w:r>
        <w:rPr>
          <w:rFonts w:hint="default" w:ascii="sans-serif" w:hAnsi="sans-serif" w:eastAsia="sans-serif" w:cs="sans-serif"/>
          <w:i w:val="0"/>
          <w:caps w:val="0"/>
          <w:color w:val="000000"/>
          <w:spacing w:val="0"/>
          <w:sz w:val="24"/>
          <w:szCs w:val="24"/>
        </w:rPr>
        <w:t>19</w:t>
      </w:r>
      <w:r>
        <w:rPr>
          <w:rFonts w:hint="eastAsia" w:ascii="宋体" w:hAnsi="宋体" w:eastAsia="宋体" w:cs="宋体"/>
          <w:i w:val="0"/>
          <w:caps w:val="0"/>
          <w:color w:val="000000"/>
          <w:spacing w:val="0"/>
          <w:sz w:val="24"/>
          <w:szCs w:val="24"/>
        </w:rPr>
        <w:t>号</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各市、县（市、区）人民政府，省政府直属各单位：</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为深化征地制度改革，完善被征地农民保障机制，建</w:t>
      </w:r>
      <w:bookmarkStart w:id="0" w:name="_GoBack"/>
      <w:bookmarkEnd w:id="0"/>
      <w:r>
        <w:rPr>
          <w:rFonts w:hint="eastAsia" w:ascii="宋体" w:hAnsi="宋体" w:eastAsia="宋体" w:cs="宋体"/>
          <w:i w:val="0"/>
          <w:caps w:val="0"/>
          <w:color w:val="000000"/>
          <w:spacing w:val="0"/>
          <w:sz w:val="24"/>
          <w:szCs w:val="24"/>
        </w:rPr>
        <w:t>立健全兼顾国家、集体、个人的土地增值收益分配机制，根据《国务院办公厅关于进一步严格征地拆迁管理工作切实维护群众合法权益的紧急通知》（国办发明电〔</w:t>
      </w:r>
      <w:r>
        <w:rPr>
          <w:rFonts w:hint="default" w:ascii="sans-serif" w:hAnsi="sans-serif" w:eastAsia="sans-serif" w:cs="sans-serif"/>
          <w:i w:val="0"/>
          <w:caps w:val="0"/>
          <w:color w:val="000000"/>
          <w:spacing w:val="0"/>
          <w:sz w:val="24"/>
          <w:szCs w:val="24"/>
        </w:rPr>
        <w:t>2010</w:t>
      </w:r>
      <w:r>
        <w:rPr>
          <w:rFonts w:hint="eastAsia" w:ascii="宋体" w:hAnsi="宋体" w:eastAsia="宋体" w:cs="宋体"/>
          <w:i w:val="0"/>
          <w:caps w:val="0"/>
          <w:color w:val="000000"/>
          <w:spacing w:val="0"/>
          <w:sz w:val="24"/>
          <w:szCs w:val="24"/>
        </w:rPr>
        <w:t>〕</w:t>
      </w:r>
      <w:r>
        <w:rPr>
          <w:rFonts w:hint="default" w:ascii="sans-serif" w:hAnsi="sans-serif" w:eastAsia="sans-serif" w:cs="sans-serif"/>
          <w:i w:val="0"/>
          <w:caps w:val="0"/>
          <w:color w:val="000000"/>
          <w:spacing w:val="0"/>
          <w:sz w:val="24"/>
          <w:szCs w:val="24"/>
        </w:rPr>
        <w:t>15</w:t>
      </w:r>
      <w:r>
        <w:rPr>
          <w:rFonts w:hint="eastAsia" w:ascii="宋体" w:hAnsi="宋体" w:eastAsia="宋体" w:cs="宋体"/>
          <w:i w:val="0"/>
          <w:caps w:val="0"/>
          <w:color w:val="000000"/>
          <w:spacing w:val="0"/>
          <w:sz w:val="24"/>
          <w:szCs w:val="24"/>
        </w:rPr>
        <w:t>号）、《浙江省征地补偿和被征地农民基本生活保障办法》（省政府第</w:t>
      </w:r>
      <w:r>
        <w:rPr>
          <w:rFonts w:hint="default" w:ascii="sans-serif" w:hAnsi="sans-serif" w:eastAsia="sans-serif" w:cs="sans-serif"/>
          <w:i w:val="0"/>
          <w:caps w:val="0"/>
          <w:color w:val="000000"/>
          <w:spacing w:val="0"/>
          <w:sz w:val="24"/>
          <w:szCs w:val="24"/>
        </w:rPr>
        <w:t>264</w:t>
      </w:r>
      <w:r>
        <w:rPr>
          <w:rFonts w:hint="eastAsia" w:ascii="宋体" w:hAnsi="宋体" w:eastAsia="宋体" w:cs="宋体"/>
          <w:i w:val="0"/>
          <w:caps w:val="0"/>
          <w:color w:val="000000"/>
          <w:spacing w:val="0"/>
          <w:sz w:val="24"/>
          <w:szCs w:val="24"/>
        </w:rPr>
        <w:t>号令）等规定，现将调整完善征地补偿安置政策有关事项通知如下：</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一、调整征地补偿标准</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自</w:t>
      </w:r>
      <w:r>
        <w:rPr>
          <w:rFonts w:hint="default" w:ascii="sans-serif" w:hAnsi="sans-serif" w:eastAsia="sans-serif" w:cs="sans-serif"/>
          <w:i w:val="0"/>
          <w:caps w:val="0"/>
          <w:color w:val="000000"/>
          <w:spacing w:val="0"/>
          <w:sz w:val="24"/>
          <w:szCs w:val="24"/>
        </w:rPr>
        <w:t>2014</w:t>
      </w:r>
      <w:r>
        <w:rPr>
          <w:rFonts w:hint="eastAsia" w:ascii="宋体" w:hAnsi="宋体" w:eastAsia="宋体" w:cs="宋体"/>
          <w:i w:val="0"/>
          <w:caps w:val="0"/>
          <w:color w:val="000000"/>
          <w:spacing w:val="0"/>
          <w:sz w:val="24"/>
          <w:szCs w:val="24"/>
        </w:rPr>
        <w:t>年</w:t>
      </w:r>
      <w:r>
        <w:rPr>
          <w:rFonts w:hint="default" w:ascii="sans-serif" w:hAnsi="sans-serif" w:eastAsia="sans-serif" w:cs="sans-serif"/>
          <w:i w:val="0"/>
          <w:caps w:val="0"/>
          <w:color w:val="000000"/>
          <w:spacing w:val="0"/>
          <w:sz w:val="24"/>
          <w:szCs w:val="24"/>
        </w:rPr>
        <w:t>7</w:t>
      </w:r>
      <w:r>
        <w:rPr>
          <w:rFonts w:hint="eastAsia" w:ascii="宋体" w:hAnsi="宋体" w:eastAsia="宋体" w:cs="宋体"/>
          <w:i w:val="0"/>
          <w:caps w:val="0"/>
          <w:color w:val="000000"/>
          <w:spacing w:val="0"/>
          <w:sz w:val="24"/>
          <w:szCs w:val="24"/>
        </w:rPr>
        <w:t>月</w:t>
      </w:r>
      <w:r>
        <w:rPr>
          <w:rFonts w:hint="default" w:ascii="sans-serif" w:hAnsi="sans-serif" w:eastAsia="sans-serif" w:cs="sans-serif"/>
          <w:i w:val="0"/>
          <w:caps w:val="0"/>
          <w:color w:val="000000"/>
          <w:spacing w:val="0"/>
          <w:sz w:val="24"/>
          <w:szCs w:val="24"/>
        </w:rPr>
        <w:t>1</w:t>
      </w:r>
      <w:r>
        <w:rPr>
          <w:rFonts w:hint="eastAsia" w:ascii="宋体" w:hAnsi="宋体" w:eastAsia="宋体" w:cs="宋体"/>
          <w:i w:val="0"/>
          <w:caps w:val="0"/>
          <w:color w:val="000000"/>
          <w:spacing w:val="0"/>
          <w:sz w:val="24"/>
          <w:szCs w:val="24"/>
        </w:rPr>
        <w:t>日起，全省征收农村集体土地全面实行区片综合价补偿，征地区片综合价由土地补偿费和安置补助费组成，青苗和地上附着物补偿费另行计算。全省征地补偿最低区片综合价按以下标准执行：征收耕地、其他农用地（除林地以外）和建设用地，一类地区不低于</w:t>
      </w:r>
      <w:r>
        <w:rPr>
          <w:rFonts w:hint="default" w:ascii="sans-serif" w:hAnsi="sans-serif" w:eastAsia="sans-serif" w:cs="sans-serif"/>
          <w:i w:val="0"/>
          <w:caps w:val="0"/>
          <w:color w:val="000000"/>
          <w:spacing w:val="0"/>
          <w:sz w:val="24"/>
          <w:szCs w:val="24"/>
        </w:rPr>
        <w:t>5.4</w:t>
      </w:r>
      <w:r>
        <w:rPr>
          <w:rFonts w:hint="eastAsia" w:ascii="宋体" w:hAnsi="宋体" w:eastAsia="宋体" w:cs="宋体"/>
          <w:i w:val="0"/>
          <w:caps w:val="0"/>
          <w:color w:val="000000"/>
          <w:spacing w:val="0"/>
          <w:sz w:val="24"/>
          <w:szCs w:val="24"/>
        </w:rPr>
        <w:t>万元</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0"/>
          <w:sz w:val="24"/>
          <w:szCs w:val="24"/>
        </w:rPr>
        <w:t>亩、二类地区不低于</w:t>
      </w:r>
      <w:r>
        <w:rPr>
          <w:rFonts w:hint="default" w:ascii="sans-serif" w:hAnsi="sans-serif" w:eastAsia="sans-serif" w:cs="sans-serif"/>
          <w:i w:val="0"/>
          <w:caps w:val="0"/>
          <w:color w:val="000000"/>
          <w:spacing w:val="0"/>
          <w:sz w:val="24"/>
          <w:szCs w:val="24"/>
        </w:rPr>
        <w:t>4.5</w:t>
      </w:r>
      <w:r>
        <w:rPr>
          <w:rFonts w:hint="eastAsia" w:ascii="宋体" w:hAnsi="宋体" w:eastAsia="宋体" w:cs="宋体"/>
          <w:i w:val="0"/>
          <w:caps w:val="0"/>
          <w:color w:val="000000"/>
          <w:spacing w:val="0"/>
          <w:sz w:val="24"/>
          <w:szCs w:val="24"/>
        </w:rPr>
        <w:t>万元</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0"/>
          <w:sz w:val="24"/>
          <w:szCs w:val="24"/>
        </w:rPr>
        <w:t>亩、三类地区不低于</w:t>
      </w:r>
      <w:r>
        <w:rPr>
          <w:rFonts w:hint="default" w:ascii="sans-serif" w:hAnsi="sans-serif" w:eastAsia="sans-serif" w:cs="sans-serif"/>
          <w:i w:val="0"/>
          <w:caps w:val="0"/>
          <w:color w:val="000000"/>
          <w:spacing w:val="0"/>
          <w:sz w:val="24"/>
          <w:szCs w:val="24"/>
        </w:rPr>
        <w:t>3.7</w:t>
      </w:r>
      <w:r>
        <w:rPr>
          <w:rFonts w:hint="eastAsia" w:ascii="宋体" w:hAnsi="宋体" w:eastAsia="宋体" w:cs="宋体"/>
          <w:i w:val="0"/>
          <w:caps w:val="0"/>
          <w:color w:val="000000"/>
          <w:spacing w:val="0"/>
          <w:sz w:val="24"/>
          <w:szCs w:val="24"/>
        </w:rPr>
        <w:t>万元</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0"/>
          <w:sz w:val="24"/>
          <w:szCs w:val="24"/>
        </w:rPr>
        <w:t>亩；征收林地、未利用地，一类地区不低于</w:t>
      </w:r>
      <w:r>
        <w:rPr>
          <w:rFonts w:hint="default" w:ascii="sans-serif" w:hAnsi="sans-serif" w:eastAsia="sans-serif" w:cs="sans-serif"/>
          <w:i w:val="0"/>
          <w:caps w:val="0"/>
          <w:color w:val="000000"/>
          <w:spacing w:val="0"/>
          <w:sz w:val="24"/>
          <w:szCs w:val="24"/>
        </w:rPr>
        <w:t>2.8</w:t>
      </w:r>
      <w:r>
        <w:rPr>
          <w:rFonts w:hint="eastAsia" w:ascii="宋体" w:hAnsi="宋体" w:eastAsia="宋体" w:cs="宋体"/>
          <w:i w:val="0"/>
          <w:caps w:val="0"/>
          <w:color w:val="000000"/>
          <w:spacing w:val="0"/>
          <w:sz w:val="24"/>
          <w:szCs w:val="24"/>
        </w:rPr>
        <w:t>万元</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0"/>
          <w:sz w:val="24"/>
          <w:szCs w:val="24"/>
        </w:rPr>
        <w:t>亩、二类地区不低于</w:t>
      </w:r>
      <w:r>
        <w:rPr>
          <w:rFonts w:hint="default" w:ascii="sans-serif" w:hAnsi="sans-serif" w:eastAsia="sans-serif" w:cs="sans-serif"/>
          <w:i w:val="0"/>
          <w:caps w:val="0"/>
          <w:color w:val="000000"/>
          <w:spacing w:val="0"/>
          <w:sz w:val="24"/>
          <w:szCs w:val="24"/>
        </w:rPr>
        <w:t>2.3</w:t>
      </w:r>
      <w:r>
        <w:rPr>
          <w:rFonts w:hint="eastAsia" w:ascii="宋体" w:hAnsi="宋体" w:eastAsia="宋体" w:cs="宋体"/>
          <w:i w:val="0"/>
          <w:caps w:val="0"/>
          <w:color w:val="000000"/>
          <w:spacing w:val="0"/>
          <w:sz w:val="24"/>
          <w:szCs w:val="24"/>
        </w:rPr>
        <w:t>万元</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0"/>
          <w:sz w:val="24"/>
          <w:szCs w:val="24"/>
        </w:rPr>
        <w:t>亩、三类地区不低于</w:t>
      </w:r>
      <w:r>
        <w:rPr>
          <w:rFonts w:hint="default" w:ascii="sans-serif" w:hAnsi="sans-serif" w:eastAsia="sans-serif" w:cs="sans-serif"/>
          <w:i w:val="0"/>
          <w:caps w:val="0"/>
          <w:color w:val="000000"/>
          <w:spacing w:val="0"/>
          <w:sz w:val="24"/>
          <w:szCs w:val="24"/>
        </w:rPr>
        <w:t>1.9</w:t>
      </w:r>
      <w:r>
        <w:rPr>
          <w:rFonts w:hint="eastAsia" w:ascii="宋体" w:hAnsi="宋体" w:eastAsia="宋体" w:cs="宋体"/>
          <w:i w:val="0"/>
          <w:caps w:val="0"/>
          <w:color w:val="000000"/>
          <w:spacing w:val="0"/>
          <w:sz w:val="24"/>
          <w:szCs w:val="24"/>
        </w:rPr>
        <w:t>万元</w:t>
      </w:r>
      <w:r>
        <w:rPr>
          <w:rFonts w:hint="default" w:ascii="sans-serif" w:hAnsi="sans-serif" w:eastAsia="sans-serif" w:cs="sans-serif"/>
          <w:i w:val="0"/>
          <w:caps w:val="0"/>
          <w:color w:val="000000"/>
          <w:spacing w:val="0"/>
          <w:sz w:val="24"/>
          <w:szCs w:val="24"/>
        </w:rPr>
        <w:t>/</w:t>
      </w:r>
      <w:r>
        <w:rPr>
          <w:rFonts w:hint="eastAsia" w:ascii="宋体" w:hAnsi="宋体" w:eastAsia="宋体" w:cs="宋体"/>
          <w:i w:val="0"/>
          <w:caps w:val="0"/>
          <w:color w:val="000000"/>
          <w:spacing w:val="0"/>
          <w:sz w:val="24"/>
          <w:szCs w:val="24"/>
        </w:rPr>
        <w:t>亩。全省征地补偿最低区片综合价标准和地区划分见附件。</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政府要按照适度提高、与当地经济社会发展水平相适应的原则，依据有关规定，全面开展征地补偿标准调整、公布和实施工作。调整后的征地补偿标准不得低于省政府规定的征地补偿最低区片综合价标准和当地现行的征地补偿标准，并明确土地补偿费和安置补助费的构成比例。</w:t>
      </w:r>
      <w:r>
        <w:rPr>
          <w:rFonts w:hint="default" w:ascii="sans-serif" w:hAnsi="sans-serif" w:eastAsia="sans-serif" w:cs="sans-serif"/>
          <w:i w:val="0"/>
          <w:caps w:val="0"/>
          <w:color w:val="000000"/>
          <w:spacing w:val="0"/>
          <w:sz w:val="24"/>
          <w:szCs w:val="24"/>
        </w:rPr>
        <w:t>2012</w:t>
      </w:r>
      <w:r>
        <w:rPr>
          <w:rFonts w:hint="eastAsia" w:ascii="宋体" w:hAnsi="宋体" w:eastAsia="宋体" w:cs="宋体"/>
          <w:i w:val="0"/>
          <w:caps w:val="0"/>
          <w:color w:val="000000"/>
          <w:spacing w:val="0"/>
          <w:sz w:val="24"/>
          <w:szCs w:val="24"/>
        </w:rPr>
        <w:t>年以来已对征地补偿标准进行调整的市、县（市、区），如征地补偿标准符合本通知要求的，可不作调整，但需重新进行公布。</w:t>
      </w:r>
      <w:r>
        <w:rPr>
          <w:rFonts w:hint="default" w:ascii="sans-serif" w:hAnsi="sans-serif" w:eastAsia="sans-serif" w:cs="sans-serif"/>
          <w:i w:val="0"/>
          <w:caps w:val="0"/>
          <w:color w:val="000000"/>
          <w:spacing w:val="0"/>
          <w:sz w:val="24"/>
          <w:szCs w:val="24"/>
        </w:rPr>
        <w:t>2014</w:t>
      </w:r>
      <w:r>
        <w:rPr>
          <w:rFonts w:hint="eastAsia" w:ascii="宋体" w:hAnsi="宋体" w:eastAsia="宋体" w:cs="宋体"/>
          <w:i w:val="0"/>
          <w:caps w:val="0"/>
          <w:color w:val="000000"/>
          <w:spacing w:val="0"/>
          <w:sz w:val="24"/>
          <w:szCs w:val="24"/>
        </w:rPr>
        <w:t>年</w:t>
      </w:r>
      <w:r>
        <w:rPr>
          <w:rFonts w:hint="default" w:ascii="sans-serif" w:hAnsi="sans-serif" w:eastAsia="sans-serif" w:cs="sans-serif"/>
          <w:i w:val="0"/>
          <w:caps w:val="0"/>
          <w:color w:val="000000"/>
          <w:spacing w:val="0"/>
          <w:sz w:val="24"/>
          <w:szCs w:val="24"/>
        </w:rPr>
        <w:t>7</w:t>
      </w:r>
      <w:r>
        <w:rPr>
          <w:rFonts w:hint="eastAsia" w:ascii="宋体" w:hAnsi="宋体" w:eastAsia="宋体" w:cs="宋体"/>
          <w:i w:val="0"/>
          <w:caps w:val="0"/>
          <w:color w:val="000000"/>
          <w:spacing w:val="0"/>
          <w:sz w:val="24"/>
          <w:szCs w:val="24"/>
        </w:rPr>
        <w:t>月</w:t>
      </w:r>
      <w:r>
        <w:rPr>
          <w:rFonts w:hint="default" w:ascii="sans-serif" w:hAnsi="sans-serif" w:eastAsia="sans-serif" w:cs="sans-serif"/>
          <w:i w:val="0"/>
          <w:caps w:val="0"/>
          <w:color w:val="000000"/>
          <w:spacing w:val="0"/>
          <w:sz w:val="24"/>
          <w:szCs w:val="24"/>
        </w:rPr>
        <w:t>1</w:t>
      </w:r>
      <w:r>
        <w:rPr>
          <w:rFonts w:hint="eastAsia" w:ascii="宋体" w:hAnsi="宋体" w:eastAsia="宋体" w:cs="宋体"/>
          <w:i w:val="0"/>
          <w:caps w:val="0"/>
          <w:color w:val="000000"/>
          <w:spacing w:val="0"/>
          <w:sz w:val="24"/>
          <w:szCs w:val="24"/>
        </w:rPr>
        <w:t>日起实施的国务院或省政府批准的土地征收方案，按照新的征地补偿标准执行。</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各市、县（市、区）政府要建立动态调整机制，根据经济发展水平、当地居民人均收入增长幅度等情况，适时调整征地补偿标准。</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二、完善被征地农民养老保障制度</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各市、县（市、区）政府要严格落实《浙江省征地补偿和被征地农民基本生活保障办法》（省政府令第</w:t>
      </w:r>
      <w:r>
        <w:rPr>
          <w:rFonts w:hint="default" w:ascii="sans-serif" w:hAnsi="sans-serif" w:eastAsia="sans-serif" w:cs="sans-serif"/>
          <w:i w:val="0"/>
          <w:caps w:val="0"/>
          <w:color w:val="000000"/>
          <w:spacing w:val="0"/>
          <w:sz w:val="24"/>
          <w:szCs w:val="24"/>
        </w:rPr>
        <w:t>264</w:t>
      </w:r>
      <w:r>
        <w:rPr>
          <w:rFonts w:hint="eastAsia" w:ascii="宋体" w:hAnsi="宋体" w:eastAsia="宋体" w:cs="宋体"/>
          <w:i w:val="0"/>
          <w:caps w:val="0"/>
          <w:color w:val="000000"/>
          <w:spacing w:val="0"/>
          <w:sz w:val="24"/>
          <w:szCs w:val="24"/>
        </w:rPr>
        <w:t>号），完善被征地农民基本生活保障政策，按照&amp;ldquo;即征即保、先保后征、人地对应&amp;rdquo;的要求，根据征收耕地及其他农用地的数量合理确定参保人数，足额计提社会保障风险准备金，逐步提高政府补贴标准和社会保障水平。要合情合理、公开民主、公平公正确定参保对象，维护好被征地农民知情、参与等民主权利。被征地农户承包地被征收后，农村集体经济组织从土地整治新增耕地或预留机动地中调剂安排质量和数量相当的土地给被征地农户承包经营的，参保对象可以在集体经济组织内部推选产生；未调剂安排的，要安排被征地农户家庭成员参保。</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完善被征地农民基本生活保障与相关养老保险制度的衔接政策。从</w:t>
      </w:r>
      <w:r>
        <w:rPr>
          <w:rFonts w:hint="default" w:ascii="sans-serif" w:hAnsi="sans-serif" w:eastAsia="sans-serif" w:cs="sans-serif"/>
          <w:i w:val="0"/>
          <w:caps w:val="0"/>
          <w:color w:val="000000"/>
          <w:spacing w:val="0"/>
          <w:sz w:val="24"/>
          <w:szCs w:val="24"/>
        </w:rPr>
        <w:t>2014</w:t>
      </w:r>
      <w:r>
        <w:rPr>
          <w:rFonts w:hint="eastAsia" w:ascii="宋体" w:hAnsi="宋体" w:eastAsia="宋体" w:cs="宋体"/>
          <w:i w:val="0"/>
          <w:caps w:val="0"/>
          <w:color w:val="000000"/>
          <w:spacing w:val="0"/>
          <w:sz w:val="24"/>
          <w:szCs w:val="24"/>
        </w:rPr>
        <w:t>年</w:t>
      </w:r>
      <w:r>
        <w:rPr>
          <w:rFonts w:hint="default" w:ascii="sans-serif" w:hAnsi="sans-serif" w:eastAsia="sans-serif" w:cs="sans-serif"/>
          <w:i w:val="0"/>
          <w:caps w:val="0"/>
          <w:color w:val="000000"/>
          <w:spacing w:val="0"/>
          <w:sz w:val="24"/>
          <w:szCs w:val="24"/>
        </w:rPr>
        <w:t>7</w:t>
      </w:r>
      <w:r>
        <w:rPr>
          <w:rFonts w:hint="eastAsia" w:ascii="宋体" w:hAnsi="宋体" w:eastAsia="宋体" w:cs="宋体"/>
          <w:i w:val="0"/>
          <w:caps w:val="0"/>
          <w:color w:val="000000"/>
          <w:spacing w:val="0"/>
          <w:sz w:val="24"/>
          <w:szCs w:val="24"/>
        </w:rPr>
        <w:t>月</w:t>
      </w:r>
      <w:r>
        <w:rPr>
          <w:rFonts w:hint="default" w:ascii="sans-serif" w:hAnsi="sans-serif" w:eastAsia="sans-serif" w:cs="sans-serif"/>
          <w:i w:val="0"/>
          <w:caps w:val="0"/>
          <w:color w:val="000000"/>
          <w:spacing w:val="0"/>
          <w:sz w:val="24"/>
          <w:szCs w:val="24"/>
        </w:rPr>
        <w:t>1</w:t>
      </w:r>
      <w:r>
        <w:rPr>
          <w:rFonts w:hint="eastAsia" w:ascii="宋体" w:hAnsi="宋体" w:eastAsia="宋体" w:cs="宋体"/>
          <w:i w:val="0"/>
          <w:caps w:val="0"/>
          <w:color w:val="000000"/>
          <w:spacing w:val="0"/>
          <w:sz w:val="24"/>
          <w:szCs w:val="24"/>
        </w:rPr>
        <w:t>日起，经核定属于被征地农民基本生活保障范围的新增被征地农民和已参加被征地农民基本生活保障的被征地农民，可按照相关养老保险制度规定选择参加职工基本养老保险或城乡居民基本养老保险，具体衔接办法由各地制定。以划拨方式供地的建设项目，政府补贴资金由用地单位承担。</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三、促进被征地农民就业</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政府要制订促进被征地农民就业政策，免费为被征地农民提供职业培训、职业介绍，促进被征地农民就业。对吸纳劳动年龄段内就业困难的被征地农民就业的企事业单位，按规定给予社会保险补贴或岗位补贴，鼓励企事业单位吸纳被征地农民就业；劳动年龄段内的被征地农民，自谋职业创办企业、从事个体经营的，依法在工商登记、税费减免、银行贷款等方面给予优惠和政策支持；被征地农民经就业培训后仍未能就业，生活确有困难的，市、县（市、区）政府应按规定给予一定的生活补助费。促进被征地农民就业所需的职业培训、职业介绍资金，以及按规定安排的社会保险补贴、岗位补贴、生活补助所需费用纳入同级政府年度财政预算。</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四、支持发展农村集体经济</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农村集体经济组织土地被征收后，各地可从当地实际出发，按照征地面积或集体经济组织规模，安排一定比例的村级留用地、二三产物业或集体经济发展资金，支持发展农村集体经济。农村集体经济组织不得将政府安排的村级留用地、二三产物业、集体经济发展资金直接分配给农民个人，要专项用于发展壮大农村集体经济，通过收益分红的形式分配给集体经济组织成员，增加农民收入。</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当地政府为集体经济组织安排村级留用地的，在符合城乡规划和用途管制前提下，可以由农村集体经济组织自主开发、委托政府开发或与其他经济组织合作开发；政府为集体经济组织安排二三产物业的，可以由农村集体经济组织自主经营；政府为集体经济组织安排集体经济发展资金的，农村集体经济组织应当优先用于购买二三产物业，发展物业经济，确有需要的，可以用于新农村建设或被征地农民社会保障资金。</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支持发展农村集体经济的具体政策由各市、县（市、区）政府制订。</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五、加强征地补偿费分配和管理</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政府要制订征地补偿费分配、使用和管理的指导原则和政策，加强征地补偿费分配和管理，并建立资金专户，加强资金监管。被征地农户的承包地被征收后，农村集体经济组织未调剂质量和数量相当的土地给被征地农户承包经营的，征地补偿费中的安置补助费应当分配给被征地农户，土地补偿费主要用于被征地农户缴纳社会保障资金。有条件的地方，可通过发放记名银行卡或者存折方式直接发放给被征地农民，减少中间环节，防止被截留、挤占和挪用，切实保障被征地农民利益。</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六、加强调整完善征地补偿安置政策工作的指导和监督</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省级有关部门要按照各自职责，做好调整完善征地补偿安置政策的相关工作。省国土资源厅负责指导、监督各地调整完善征地补偿标准具体政策制订工作；省财政厅负责征地补偿资金和被征地农民基本生活保障资金收支管理的指导和监督；省人力社保厅负责研究完善被征地农民社会保障制度，指导、监督各地被征地农民社会保障和就业促进政策的调整完善工作；省农业厅负责指导、监督各地征地补偿费分配、使用和管理办法的制订以及集体经济发展等工作。</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各市、县（市、区）政府要切实加强对调整完善征地补偿安置政策工作的领导，明确责任部门，加强统筹协调，在</w:t>
      </w:r>
      <w:r>
        <w:rPr>
          <w:rFonts w:hint="default" w:ascii="sans-serif" w:hAnsi="sans-serif" w:eastAsia="sans-serif" w:cs="sans-serif"/>
          <w:i w:val="0"/>
          <w:caps w:val="0"/>
          <w:color w:val="000000"/>
          <w:spacing w:val="0"/>
          <w:sz w:val="24"/>
          <w:szCs w:val="24"/>
        </w:rPr>
        <w:t>2014</w:t>
      </w:r>
      <w:r>
        <w:rPr>
          <w:rFonts w:hint="eastAsia" w:ascii="宋体" w:hAnsi="宋体" w:eastAsia="宋体" w:cs="宋体"/>
          <w:i w:val="0"/>
          <w:caps w:val="0"/>
          <w:color w:val="000000"/>
          <w:spacing w:val="0"/>
          <w:sz w:val="24"/>
          <w:szCs w:val="24"/>
        </w:rPr>
        <w:t>年</w:t>
      </w:r>
      <w:r>
        <w:rPr>
          <w:rFonts w:hint="default" w:ascii="sans-serif" w:hAnsi="sans-serif" w:eastAsia="sans-serif" w:cs="sans-serif"/>
          <w:i w:val="0"/>
          <w:caps w:val="0"/>
          <w:color w:val="000000"/>
          <w:spacing w:val="0"/>
          <w:sz w:val="24"/>
          <w:szCs w:val="24"/>
        </w:rPr>
        <w:t>7</w:t>
      </w:r>
      <w:r>
        <w:rPr>
          <w:rFonts w:hint="eastAsia" w:ascii="宋体" w:hAnsi="宋体" w:eastAsia="宋体" w:cs="宋体"/>
          <w:i w:val="0"/>
          <w:caps w:val="0"/>
          <w:color w:val="000000"/>
          <w:spacing w:val="0"/>
          <w:sz w:val="24"/>
          <w:szCs w:val="24"/>
        </w:rPr>
        <w:t>月</w:t>
      </w:r>
      <w:r>
        <w:rPr>
          <w:rFonts w:hint="default" w:ascii="sans-serif" w:hAnsi="sans-serif" w:eastAsia="sans-serif" w:cs="sans-serif"/>
          <w:i w:val="0"/>
          <w:caps w:val="0"/>
          <w:color w:val="000000"/>
          <w:spacing w:val="0"/>
          <w:sz w:val="24"/>
          <w:szCs w:val="24"/>
        </w:rPr>
        <w:t>1</w:t>
      </w:r>
      <w:r>
        <w:rPr>
          <w:rFonts w:hint="eastAsia" w:ascii="宋体" w:hAnsi="宋体" w:eastAsia="宋体" w:cs="宋体"/>
          <w:i w:val="0"/>
          <w:caps w:val="0"/>
          <w:color w:val="000000"/>
          <w:spacing w:val="0"/>
          <w:sz w:val="24"/>
          <w:szCs w:val="24"/>
        </w:rPr>
        <w:t>日前完成调整完善工作，制订出台新的政策规定，并报省国土资源厅、省人力社保厅、省农业厅备案。对未按照要求完成征地补偿安置政策调整完善工作的市、县（市、区），暂停土地农转用、征收审批。</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各市、县（市、区）政府要做好新、老征地补偿安置政策的衔接工作，加强政策宣传解释，妥善解决实施过程中出现的有关问题，确保新的征地补偿安置政策顺利实施，平稳过渡，切实维护人民群众合法权益和社会和谐稳定。</w:t>
      </w:r>
    </w:p>
    <w:p>
      <w:pPr>
        <w:pStyle w:val="2"/>
        <w:keepNext w:val="0"/>
        <w:keepLines w:val="0"/>
        <w:widowControl/>
        <w:suppressLineNumbers w:val="0"/>
        <w:spacing w:before="0" w:beforeAutospacing="0" w:after="0" w:afterAutospacing="0" w:line="420"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附件（见原件下载）：全省征地补偿最低区片综合价标准和地区划分</w:t>
      </w:r>
    </w:p>
    <w:p>
      <w:pPr>
        <w:pStyle w:val="2"/>
        <w:keepNext w:val="0"/>
        <w:keepLines w:val="0"/>
        <w:widowControl/>
        <w:suppressLineNumbers w:val="0"/>
        <w:spacing w:before="0" w:beforeAutospacing="0" w:after="0" w:afterAutospacing="0" w:line="420" w:lineRule="atLeast"/>
        <w:ind w:left="0" w:right="0" w:firstLine="420"/>
        <w:jc w:val="right"/>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浙江省人民政府</w:t>
      </w:r>
    </w:p>
    <w:p>
      <w:pPr>
        <w:pStyle w:val="2"/>
        <w:keepNext w:val="0"/>
        <w:keepLines w:val="0"/>
        <w:widowControl/>
        <w:suppressLineNumbers w:val="0"/>
        <w:spacing w:before="0" w:beforeAutospacing="0" w:after="0" w:afterAutospacing="0" w:line="420" w:lineRule="atLeast"/>
        <w:ind w:left="0" w:right="0" w:firstLine="420"/>
        <w:jc w:val="righ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2014</w:t>
      </w:r>
      <w:r>
        <w:rPr>
          <w:rFonts w:hint="eastAsia" w:ascii="宋体" w:hAnsi="宋体" w:eastAsia="宋体" w:cs="宋体"/>
          <w:i w:val="0"/>
          <w:caps w:val="0"/>
          <w:color w:val="000000"/>
          <w:spacing w:val="0"/>
          <w:sz w:val="24"/>
          <w:szCs w:val="24"/>
        </w:rPr>
        <w:t>年</w:t>
      </w:r>
      <w:r>
        <w:rPr>
          <w:rFonts w:hint="default" w:ascii="sans-serif" w:hAnsi="sans-serif" w:eastAsia="sans-serif" w:cs="sans-serif"/>
          <w:i w:val="0"/>
          <w:caps w:val="0"/>
          <w:color w:val="000000"/>
          <w:spacing w:val="0"/>
          <w:sz w:val="24"/>
          <w:szCs w:val="24"/>
        </w:rPr>
        <w:t>4</w:t>
      </w:r>
      <w:r>
        <w:rPr>
          <w:rFonts w:hint="eastAsia" w:ascii="宋体" w:hAnsi="宋体" w:eastAsia="宋体" w:cs="宋体"/>
          <w:i w:val="0"/>
          <w:caps w:val="0"/>
          <w:color w:val="000000"/>
          <w:spacing w:val="0"/>
          <w:sz w:val="24"/>
          <w:szCs w:val="24"/>
        </w:rPr>
        <w:t>月</w:t>
      </w:r>
      <w:r>
        <w:rPr>
          <w:rFonts w:hint="default" w:ascii="sans-serif" w:hAnsi="sans-serif" w:eastAsia="sans-serif" w:cs="sans-serif"/>
          <w:i w:val="0"/>
          <w:caps w:val="0"/>
          <w:color w:val="000000"/>
          <w:spacing w:val="0"/>
          <w:sz w:val="24"/>
          <w:szCs w:val="24"/>
        </w:rPr>
        <w:t>29</w:t>
      </w:r>
      <w:r>
        <w:rPr>
          <w:rFonts w:hint="eastAsia" w:ascii="宋体" w:hAnsi="宋体" w:eastAsia="宋体" w:cs="宋体"/>
          <w:i w:val="0"/>
          <w:caps w:val="0"/>
          <w:color w:val="000000"/>
          <w:spacing w:val="0"/>
          <w:sz w:val="24"/>
          <w:szCs w:val="24"/>
        </w:rPr>
        <w:t>日</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D65AA"/>
    <w:rsid w:val="08CC7B7C"/>
    <w:rsid w:val="0DAC4298"/>
    <w:rsid w:val="1746457B"/>
    <w:rsid w:val="184D65AA"/>
    <w:rsid w:val="1D69099A"/>
    <w:rsid w:val="249B32E5"/>
    <w:rsid w:val="28F87795"/>
    <w:rsid w:val="292D62CC"/>
    <w:rsid w:val="315E41EB"/>
    <w:rsid w:val="3576286A"/>
    <w:rsid w:val="35CA10EE"/>
    <w:rsid w:val="3CA300BE"/>
    <w:rsid w:val="485C2192"/>
    <w:rsid w:val="4D895A29"/>
    <w:rsid w:val="4FA56E56"/>
    <w:rsid w:val="53794050"/>
    <w:rsid w:val="53A4470C"/>
    <w:rsid w:val="542D5EEA"/>
    <w:rsid w:val="56ED530C"/>
    <w:rsid w:val="5A157CBD"/>
    <w:rsid w:val="5D4B0E2E"/>
    <w:rsid w:val="5DF46E43"/>
    <w:rsid w:val="6A115C18"/>
    <w:rsid w:val="6D7B5A98"/>
    <w:rsid w:val="70492DF3"/>
    <w:rsid w:val="71981F2D"/>
    <w:rsid w:val="79B2749E"/>
    <w:rsid w:val="7A320432"/>
    <w:rsid w:val="7E61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2020-06-04T00:51:00Z</dcterms:created>
  <dc:creator>明天</dc:creator>
  <cp:lastModifiedBy>明天</cp:lastModifiedBy>
  <dcterms:modified xsi:type="dcterms:W3CDTF">2020-06-04T02:43:21Z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