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34BC3" w:rsidRPr="00034BC3" w:rsidTr="00034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C3" w:rsidRPr="00034BC3" w:rsidRDefault="00034BC3" w:rsidP="00034BC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034BC3" w:rsidRPr="00034BC3" w:rsidRDefault="00034BC3" w:rsidP="00034BC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  <w:shd w:val="clear" w:color="auto" w:fill="FFFFFF"/>
        </w:rPr>
        <w:t>温州市国土资源局</w:t>
      </w:r>
    </w:p>
    <w:p w:rsidR="00034BC3" w:rsidRPr="00034BC3" w:rsidRDefault="00034BC3" w:rsidP="00034BC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温 州 市 财 政 局</w:t>
      </w:r>
    </w:p>
    <w:p w:rsidR="00034BC3" w:rsidRPr="00034BC3" w:rsidRDefault="00034BC3" w:rsidP="00034BC3">
      <w:pPr>
        <w:widowControl/>
        <w:shd w:val="clear" w:color="auto" w:fill="FFFFFF"/>
        <w:spacing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34BC3" w:rsidRPr="00034BC3" w:rsidRDefault="00034BC3" w:rsidP="00034BC3">
      <w:pPr>
        <w:widowControl/>
        <w:shd w:val="clear" w:color="auto" w:fill="FFFFFF"/>
        <w:spacing w:line="43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温土资发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〔2017〕118号</w:t>
      </w:r>
    </w:p>
    <w:p w:rsidR="00034BC3" w:rsidRPr="00034BC3" w:rsidRDefault="00034BC3" w:rsidP="00034BC3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34BC3" w:rsidRPr="00034BC3" w:rsidRDefault="00034BC3" w:rsidP="00034BC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spacing w:val="-15"/>
          <w:kern w:val="0"/>
          <w:sz w:val="24"/>
          <w:szCs w:val="24"/>
        </w:rPr>
        <w:t>关于建立市级占补平衡指标统筹结算制度的通知</w:t>
      </w:r>
      <w:bookmarkStart w:id="0" w:name="_GoBack"/>
      <w:bookmarkEnd w:id="0"/>
    </w:p>
    <w:p w:rsidR="00034BC3" w:rsidRPr="00034BC3" w:rsidRDefault="00034BC3" w:rsidP="00034BC3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34BC3" w:rsidRPr="00034BC3" w:rsidRDefault="00034BC3" w:rsidP="00034BC3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各县（市、区、功能区）国土资源局（分局）、财政局:</w:t>
      </w:r>
    </w:p>
    <w:p w:rsidR="00034BC3" w:rsidRPr="00034BC3" w:rsidRDefault="00034BC3" w:rsidP="00034BC3"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为加强市级补充耕地和标准农田指标统筹，保障重大建设项目用地顺利报批，根据《关于进一步加强耕地占补平衡管理的通知》（</w:t>
      </w: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温政办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〔2017〕5号）文件规定，现将市级占补平衡指标统筹有关事项通知如下：</w:t>
      </w:r>
    </w:p>
    <w:p w:rsidR="00034BC3" w:rsidRPr="00034BC3" w:rsidRDefault="00034BC3" w:rsidP="00034BC3"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一、统筹范围。</w:t>
      </w: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2017年2月1日新报备入库</w:t>
      </w: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的垦造耕地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、旱地改水田、耕地质量等级提升和标准农田项目，按项目报备入库面积的20%进行指标统筹。对省统筹项目，扣除上缴省统筹面积后，剩余面积按比例进行统筹；对2017年2月1日前已</w:t>
      </w: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作出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承诺的项目，扣除承诺面积、</w:t>
      </w: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亩等后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，剩余面积、</w:t>
      </w: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亩等按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比例进行统筹。</w:t>
      </w:r>
    </w:p>
    <w:p w:rsidR="00034BC3" w:rsidRPr="00034BC3" w:rsidRDefault="00034BC3" w:rsidP="00034BC3"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二、指标结算。</w:t>
      </w: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对统筹的指标每年结算两次，结算日定于每年6月1日和12月1日，由市国土资源局在浙江省土地整治项目监管系统、市级标准农田占补平衡管理系统中将报备入库</w:t>
      </w: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的垦造耕地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、旱地改水田、耕地质量等级提升和标准农田项目清单进行汇总，下发给各县（市、区、功能区）国土资源局（分局）进行核对，核对结果报市国土资源局，市国土资源局拟定市级统筹指标类型、面</w:t>
      </w: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积、等级、亩等，并下发市级指标统筹通知书，将统筹指标划转到市本级指标储备库。</w:t>
      </w:r>
    </w:p>
    <w:p w:rsidR="00034BC3" w:rsidRPr="00034BC3" w:rsidRDefault="00034BC3" w:rsidP="00034BC3"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三、资金结算。</w:t>
      </w: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市级统筹指标采取有偿调剂使用方式。确定市级统筹指标项目清单后，根据市级指标统筹通知书和有偿调剂价格，由市国土资源局核算指标统筹资金金额并函告市财政局，市财政局会同市国土资源局联合下达指标统筹资金结算文件，资金从耕地开垦费中列支。具体建设项目涉及使用市级统筹指标的，市国土资源局对申请方资源储备情况和申请条件进行审核后，根据统筹类型、面积、等级、亩等，开具缴款通知书，用地单位凭缴款通知书向市级财政缴纳统筹指标有偿调剂费，并将入账凭证交由市国土资源局，市国土资源局予以划转统筹指标。</w:t>
      </w:r>
    </w:p>
    <w:p w:rsidR="00034BC3" w:rsidRPr="00034BC3" w:rsidRDefault="00034BC3" w:rsidP="00034BC3"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四、监管措施。</w:t>
      </w: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各地必须严格执行市级占补平衡指标统筹制度，对故意瞒报、谎报入库信息，或者不履行市级统筹的，市国土资源局将采取</w:t>
      </w:r>
      <w:proofErr w:type="gramStart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冻结占</w:t>
      </w:r>
      <w:proofErr w:type="gramEnd"/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补平衡指标使用、暂停建设用地审批等措施，督促履行。同时，将市级占补平衡指标统筹纳入县级政府耕地保护目标责任考核，根据工作配合情况予以奖惩。</w:t>
      </w:r>
    </w:p>
    <w:p w:rsidR="00034BC3" w:rsidRPr="00034BC3" w:rsidRDefault="00034BC3" w:rsidP="00034BC3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34BC3" w:rsidRPr="00034BC3" w:rsidRDefault="00034BC3" w:rsidP="00034BC3">
      <w:pPr>
        <w:widowControl/>
        <w:shd w:val="clear" w:color="auto" w:fill="FFFFFF"/>
        <w:spacing w:line="540" w:lineRule="atLeast"/>
        <w:ind w:firstLine="14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温州市国土资源局       温州市财政局</w:t>
      </w:r>
    </w:p>
    <w:p w:rsidR="00034BC3" w:rsidRPr="00034BC3" w:rsidRDefault="00034BC3" w:rsidP="00034BC3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spacing w:val="105"/>
          <w:kern w:val="0"/>
          <w:sz w:val="24"/>
          <w:szCs w:val="24"/>
        </w:rPr>
        <w:t> </w:t>
      </w:r>
    </w:p>
    <w:p w:rsidR="00034BC3" w:rsidRPr="00034BC3" w:rsidRDefault="00034BC3" w:rsidP="00034BC3">
      <w:pPr>
        <w:widowControl/>
        <w:shd w:val="clear" w:color="auto" w:fill="FFFFFF"/>
        <w:spacing w:line="540" w:lineRule="atLeast"/>
        <w:ind w:firstLine="23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34BC3">
        <w:rPr>
          <w:rFonts w:ascii="微软雅黑" w:eastAsia="微软雅黑" w:hAnsi="微软雅黑" w:cs="宋体" w:hint="eastAsia"/>
          <w:color w:val="333333"/>
          <w:spacing w:val="105"/>
          <w:kern w:val="0"/>
          <w:sz w:val="24"/>
          <w:szCs w:val="24"/>
        </w:rPr>
        <w:t>2016年5月3日</w:t>
      </w:r>
    </w:p>
    <w:p w:rsidR="00034BC3" w:rsidRDefault="00034BC3"/>
    <w:sectPr w:rsidR="00034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3"/>
    <w:rsid w:val="000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4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2020-06-16T06:49:00Z</dcterms:created>
  <dcterms:modified xsi:type="dcterms:W3CDTF">2020-06-16T06:54:00Z</dcterms:modified>
</cp:coreProperties>
</file>